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90F" w:rsidRDefault="00E67901">
      <w:pPr>
        <w:pStyle w:val="Title"/>
        <w:rPr>
          <w:u w:val="none"/>
        </w:rPr>
      </w:pPr>
      <w:r>
        <w:t>Risk</w:t>
      </w:r>
      <w:r>
        <w:rPr>
          <w:spacing w:val="-3"/>
        </w:rPr>
        <w:t xml:space="preserve"> </w:t>
      </w:r>
      <w:r>
        <w:t>Management</w:t>
      </w:r>
      <w:r>
        <w:rPr>
          <w:spacing w:val="-3"/>
        </w:rPr>
        <w:t xml:space="preserve"> </w:t>
      </w:r>
      <w:r>
        <w:rPr>
          <w:spacing w:val="-2"/>
        </w:rPr>
        <w:t>Policy</w:t>
      </w:r>
    </w:p>
    <w:p w:rsidR="00B5290F" w:rsidRDefault="00B5290F">
      <w:pPr>
        <w:pStyle w:val="BodyText"/>
        <w:spacing w:before="275"/>
        <w:rPr>
          <w:b/>
        </w:rPr>
      </w:pPr>
    </w:p>
    <w:p w:rsidR="00B5290F" w:rsidRDefault="00E26553">
      <w:pPr>
        <w:pStyle w:val="BodyText"/>
        <w:ind w:left="23" w:right="19"/>
        <w:jc w:val="both"/>
      </w:pPr>
      <w:proofErr w:type="spellStart"/>
      <w:r>
        <w:rPr>
          <w:b/>
        </w:rPr>
        <w:t>Heera</w:t>
      </w:r>
      <w:proofErr w:type="spellEnd"/>
      <w:r>
        <w:rPr>
          <w:b/>
        </w:rPr>
        <w:t xml:space="preserve"> </w:t>
      </w:r>
      <w:proofErr w:type="spellStart"/>
      <w:r>
        <w:rPr>
          <w:b/>
        </w:rPr>
        <w:t>Ispat</w:t>
      </w:r>
      <w:proofErr w:type="spellEnd"/>
      <w:r w:rsidR="00E67901">
        <w:rPr>
          <w:b/>
        </w:rPr>
        <w:t xml:space="preserve"> Limited </w:t>
      </w:r>
      <w:r w:rsidR="00E67901">
        <w:t>(“the Company”) considers ongoing risk management to be a core component</w:t>
      </w:r>
      <w:r w:rsidR="00E67901">
        <w:rPr>
          <w:spacing w:val="-1"/>
        </w:rPr>
        <w:t xml:space="preserve"> </w:t>
      </w:r>
      <w:r w:rsidR="00E67901">
        <w:t>of</w:t>
      </w:r>
      <w:r w:rsidR="00E67901">
        <w:rPr>
          <w:spacing w:val="-1"/>
        </w:rPr>
        <w:t xml:space="preserve"> </w:t>
      </w:r>
      <w:r w:rsidR="00E67901">
        <w:t>the Management</w:t>
      </w:r>
      <w:r w:rsidR="00E67901">
        <w:rPr>
          <w:spacing w:val="-1"/>
        </w:rPr>
        <w:t xml:space="preserve"> </w:t>
      </w:r>
      <w:r w:rsidR="00E67901">
        <w:t>of the Company, and understands that the Company’s ability to identify and address risk is central to achieving its corporate objectives.</w:t>
      </w:r>
    </w:p>
    <w:p w:rsidR="00B5290F" w:rsidRDefault="00B5290F">
      <w:pPr>
        <w:pStyle w:val="BodyText"/>
      </w:pPr>
    </w:p>
    <w:p w:rsidR="00B5290F" w:rsidRDefault="00E67901">
      <w:pPr>
        <w:pStyle w:val="BodyText"/>
        <w:spacing w:before="1"/>
        <w:ind w:left="23" w:right="17"/>
        <w:jc w:val="both"/>
      </w:pPr>
      <w:r>
        <w:t>The Company’s Risk Management Policy (“the Policy”) outlines the program implemented by</w:t>
      </w:r>
      <w:r>
        <w:rPr>
          <w:spacing w:val="80"/>
        </w:rPr>
        <w:t xml:space="preserve"> </w:t>
      </w:r>
      <w:r>
        <w:t>the Company to ensure appropr</w:t>
      </w:r>
      <w:r>
        <w:t>iate risk management within its systems and culture.</w:t>
      </w:r>
    </w:p>
    <w:p w:rsidR="00B5290F" w:rsidRDefault="00B5290F">
      <w:pPr>
        <w:pStyle w:val="BodyText"/>
      </w:pPr>
    </w:p>
    <w:p w:rsidR="00B5290F" w:rsidRDefault="00E67901">
      <w:pPr>
        <w:pStyle w:val="BodyText"/>
        <w:ind w:left="23" w:right="16"/>
        <w:jc w:val="both"/>
      </w:pPr>
      <w:r>
        <w:t>The Policy is formulated in compliance with Regulation 17(9)(b) of SEBI (Listing Obligations and Disclosure Requirements) Regulations, 2015 (“the Listing Regulations”) and provisions of the Companies Ac</w:t>
      </w:r>
      <w:r>
        <w:t>t, 2013 (“the Act”), which requires the Company to lay down procedures about</w:t>
      </w:r>
      <w:r>
        <w:rPr>
          <w:spacing w:val="40"/>
        </w:rPr>
        <w:t xml:space="preserve"> </w:t>
      </w:r>
      <w:r>
        <w:t>risk assessment and risk minimization.</w:t>
      </w:r>
    </w:p>
    <w:p w:rsidR="00B5290F" w:rsidRDefault="00B5290F">
      <w:pPr>
        <w:pStyle w:val="BodyText"/>
      </w:pPr>
    </w:p>
    <w:p w:rsidR="00B5290F" w:rsidRDefault="00E67901">
      <w:pPr>
        <w:pStyle w:val="ListParagraph"/>
        <w:numPr>
          <w:ilvl w:val="0"/>
          <w:numId w:val="2"/>
        </w:numPr>
        <w:tabs>
          <w:tab w:val="left" w:pos="203"/>
        </w:tabs>
        <w:ind w:right="20" w:firstLine="0"/>
        <w:jc w:val="both"/>
        <w:rPr>
          <w:sz w:val="23"/>
        </w:rPr>
      </w:pPr>
      <w:r>
        <w:rPr>
          <w:sz w:val="23"/>
        </w:rPr>
        <w:t>The Board of Directors of the Company shall periodically review this Policy of the Company so that the Management controls the risk through</w:t>
      </w:r>
      <w:r>
        <w:rPr>
          <w:sz w:val="23"/>
        </w:rPr>
        <w:t xml:space="preserve"> properly defined network.</w:t>
      </w:r>
    </w:p>
    <w:p w:rsidR="00B5290F" w:rsidRDefault="00E67901">
      <w:pPr>
        <w:pStyle w:val="ListParagraph"/>
        <w:numPr>
          <w:ilvl w:val="0"/>
          <w:numId w:val="2"/>
        </w:numPr>
        <w:tabs>
          <w:tab w:val="left" w:pos="303"/>
        </w:tabs>
        <w:spacing w:before="185"/>
        <w:ind w:right="17" w:firstLine="0"/>
        <w:jc w:val="both"/>
        <w:rPr>
          <w:sz w:val="23"/>
        </w:rPr>
      </w:pPr>
      <w:r>
        <w:rPr>
          <w:sz w:val="23"/>
        </w:rPr>
        <w:t>Head of Departments shall be responsible for implementation of the Risk Management System as may be applicable to their respective areas of functioning and report to the Board of Directors from time to time.</w:t>
      </w:r>
    </w:p>
    <w:p w:rsidR="00B5290F" w:rsidRDefault="00B5290F">
      <w:pPr>
        <w:pStyle w:val="BodyText"/>
        <w:spacing w:before="11"/>
      </w:pPr>
    </w:p>
    <w:p w:rsidR="00B5290F" w:rsidRDefault="00E67901">
      <w:pPr>
        <w:pStyle w:val="Heading2"/>
        <w:spacing w:before="1"/>
        <w:ind w:left="23"/>
      </w:pPr>
      <w:r>
        <w:t>Risk</w:t>
      </w:r>
      <w:r>
        <w:rPr>
          <w:spacing w:val="-4"/>
        </w:rPr>
        <w:t xml:space="preserve"> </w:t>
      </w:r>
      <w:r>
        <w:t>Management</w:t>
      </w:r>
      <w:r>
        <w:rPr>
          <w:spacing w:val="-4"/>
        </w:rPr>
        <w:t xml:space="preserve"> </w:t>
      </w:r>
      <w:r>
        <w:rPr>
          <w:spacing w:val="-2"/>
        </w:rPr>
        <w:t>Program</w:t>
      </w:r>
    </w:p>
    <w:p w:rsidR="00B5290F" w:rsidRDefault="00B5290F">
      <w:pPr>
        <w:pStyle w:val="BodyText"/>
        <w:rPr>
          <w:b/>
          <w:i/>
        </w:rPr>
      </w:pPr>
    </w:p>
    <w:p w:rsidR="00B5290F" w:rsidRDefault="00E67901">
      <w:pPr>
        <w:pStyle w:val="BodyText"/>
        <w:ind w:left="23" w:right="18"/>
        <w:jc w:val="both"/>
      </w:pPr>
      <w:r>
        <w:t>The Company’s risk management program comprises of a series of processes, structures and guidelines which assist the Company to identify, assess, monitor and manage its business risk, including any material changes to its risk profile.</w:t>
      </w:r>
    </w:p>
    <w:p w:rsidR="00B5290F" w:rsidRDefault="00B5290F">
      <w:pPr>
        <w:pStyle w:val="BodyText"/>
      </w:pPr>
    </w:p>
    <w:p w:rsidR="00B5290F" w:rsidRDefault="00E67901">
      <w:pPr>
        <w:pStyle w:val="BodyText"/>
        <w:ind w:left="23" w:right="23"/>
        <w:jc w:val="both"/>
      </w:pPr>
      <w:r>
        <w:t>To achieve</w:t>
      </w:r>
      <w:r>
        <w:t xml:space="preserve"> this, the Company has clearly defined the responsibility and authority of the Company’s Board of Directors to oversee and manage the risk management program,</w:t>
      </w:r>
    </w:p>
    <w:p w:rsidR="00B5290F" w:rsidRDefault="00B5290F">
      <w:pPr>
        <w:pStyle w:val="BodyText"/>
      </w:pPr>
    </w:p>
    <w:p w:rsidR="00B5290F" w:rsidRDefault="00E67901">
      <w:pPr>
        <w:pStyle w:val="BodyText"/>
        <w:spacing w:before="1"/>
        <w:ind w:left="23" w:right="16"/>
        <w:jc w:val="both"/>
      </w:pPr>
      <w:r>
        <w:t xml:space="preserve">while conferring responsibility and authority on the Company’s senior management to develop and </w:t>
      </w:r>
      <w:r>
        <w:t>maintain the risk management program in light of the day-to-day needs of the Company. Regular communication and review of risk management practice provides the Company with important checks and balances to ensure the efficacy of its risk management program</w:t>
      </w:r>
      <w:r>
        <w:t>.</w:t>
      </w:r>
    </w:p>
    <w:p w:rsidR="00B5290F" w:rsidRDefault="00B5290F">
      <w:pPr>
        <w:pStyle w:val="BodyText"/>
      </w:pPr>
    </w:p>
    <w:p w:rsidR="00B5290F" w:rsidRDefault="00E67901">
      <w:pPr>
        <w:pStyle w:val="BodyText"/>
        <w:ind w:left="23"/>
        <w:jc w:val="both"/>
      </w:pPr>
      <w:r>
        <w:t>The</w:t>
      </w:r>
      <w:r>
        <w:rPr>
          <w:spacing w:val="-5"/>
        </w:rPr>
        <w:t xml:space="preserve"> </w:t>
      </w:r>
      <w:r>
        <w:t>key</w:t>
      </w:r>
      <w:r>
        <w:rPr>
          <w:spacing w:val="-6"/>
        </w:rPr>
        <w:t xml:space="preserve"> </w:t>
      </w:r>
      <w:r>
        <w:t>elements</w:t>
      </w:r>
      <w:r>
        <w:rPr>
          <w:spacing w:val="-5"/>
        </w:rPr>
        <w:t xml:space="preserve"> </w:t>
      </w:r>
      <w:r>
        <w:t>of</w:t>
      </w:r>
      <w:r>
        <w:rPr>
          <w:spacing w:val="-3"/>
        </w:rPr>
        <w:t xml:space="preserve"> </w:t>
      </w:r>
      <w:r>
        <w:t>the</w:t>
      </w:r>
      <w:r>
        <w:rPr>
          <w:spacing w:val="-2"/>
        </w:rPr>
        <w:t xml:space="preserve"> </w:t>
      </w:r>
      <w:r>
        <w:t>Company’s</w:t>
      </w:r>
      <w:r>
        <w:rPr>
          <w:spacing w:val="-3"/>
        </w:rPr>
        <w:t xml:space="preserve"> </w:t>
      </w:r>
      <w:r>
        <w:t>risk</w:t>
      </w:r>
      <w:r>
        <w:rPr>
          <w:spacing w:val="-4"/>
        </w:rPr>
        <w:t xml:space="preserve"> </w:t>
      </w:r>
      <w:r>
        <w:t>management</w:t>
      </w:r>
      <w:r>
        <w:rPr>
          <w:spacing w:val="-4"/>
        </w:rPr>
        <w:t xml:space="preserve"> </w:t>
      </w:r>
      <w:r>
        <w:t>program</w:t>
      </w:r>
      <w:r>
        <w:rPr>
          <w:spacing w:val="-2"/>
        </w:rPr>
        <w:t xml:space="preserve"> </w:t>
      </w:r>
      <w:r>
        <w:t>are</w:t>
      </w:r>
      <w:r>
        <w:rPr>
          <w:spacing w:val="-3"/>
        </w:rPr>
        <w:t xml:space="preserve"> </w:t>
      </w:r>
      <w:r>
        <w:t>set</w:t>
      </w:r>
      <w:r>
        <w:rPr>
          <w:spacing w:val="-5"/>
        </w:rPr>
        <w:t xml:space="preserve"> </w:t>
      </w:r>
      <w:r>
        <w:t>out</w:t>
      </w:r>
      <w:r>
        <w:rPr>
          <w:spacing w:val="-3"/>
        </w:rPr>
        <w:t xml:space="preserve"> </w:t>
      </w:r>
      <w:r>
        <w:rPr>
          <w:spacing w:val="-2"/>
        </w:rPr>
        <w:t>below.</w:t>
      </w:r>
    </w:p>
    <w:p w:rsidR="00B5290F" w:rsidRDefault="00B5290F">
      <w:pPr>
        <w:pStyle w:val="BodyText"/>
      </w:pPr>
    </w:p>
    <w:p w:rsidR="00B5290F" w:rsidRDefault="00E67901">
      <w:pPr>
        <w:pStyle w:val="Heading2"/>
        <w:ind w:left="23"/>
      </w:pPr>
      <w:r>
        <w:t>Risk</w:t>
      </w:r>
      <w:r>
        <w:rPr>
          <w:spacing w:val="-3"/>
        </w:rPr>
        <w:t xml:space="preserve"> </w:t>
      </w:r>
      <w:r>
        <w:rPr>
          <w:spacing w:val="-2"/>
        </w:rPr>
        <w:t>Identification</w:t>
      </w:r>
    </w:p>
    <w:p w:rsidR="00B5290F" w:rsidRDefault="00B5290F">
      <w:pPr>
        <w:pStyle w:val="BodyText"/>
        <w:rPr>
          <w:b/>
          <w:i/>
        </w:rPr>
      </w:pPr>
    </w:p>
    <w:p w:rsidR="00B5290F" w:rsidRDefault="00E67901">
      <w:pPr>
        <w:pStyle w:val="BodyText"/>
        <w:ind w:left="23" w:right="17"/>
        <w:jc w:val="both"/>
      </w:pPr>
      <w:r>
        <w:t>In order to identity and assess material business risks, the Company defines risks and prepares risk</w:t>
      </w:r>
      <w:r>
        <w:rPr>
          <w:spacing w:val="20"/>
        </w:rPr>
        <w:t xml:space="preserve"> </w:t>
      </w:r>
      <w:r>
        <w:t>profiles</w:t>
      </w:r>
      <w:r>
        <w:rPr>
          <w:spacing w:val="20"/>
        </w:rPr>
        <w:t xml:space="preserve"> </w:t>
      </w:r>
      <w:r>
        <w:t>in</w:t>
      </w:r>
      <w:r>
        <w:rPr>
          <w:spacing w:val="15"/>
        </w:rPr>
        <w:t xml:space="preserve"> </w:t>
      </w:r>
      <w:r>
        <w:t>light</w:t>
      </w:r>
      <w:r>
        <w:rPr>
          <w:spacing w:val="16"/>
        </w:rPr>
        <w:t xml:space="preserve"> </w:t>
      </w:r>
      <w:r>
        <w:t>of</w:t>
      </w:r>
      <w:r>
        <w:rPr>
          <w:spacing w:val="18"/>
        </w:rPr>
        <w:t xml:space="preserve"> </w:t>
      </w:r>
      <w:r>
        <w:t>its</w:t>
      </w:r>
      <w:r>
        <w:rPr>
          <w:spacing w:val="18"/>
        </w:rPr>
        <w:t xml:space="preserve"> </w:t>
      </w:r>
      <w:r>
        <w:t>business</w:t>
      </w:r>
      <w:r>
        <w:rPr>
          <w:spacing w:val="20"/>
        </w:rPr>
        <w:t xml:space="preserve"> </w:t>
      </w:r>
      <w:r>
        <w:t>plans</w:t>
      </w:r>
      <w:r>
        <w:rPr>
          <w:spacing w:val="18"/>
        </w:rPr>
        <w:t xml:space="preserve"> </w:t>
      </w:r>
      <w:r>
        <w:t>and</w:t>
      </w:r>
      <w:r>
        <w:rPr>
          <w:spacing w:val="15"/>
        </w:rPr>
        <w:t xml:space="preserve"> </w:t>
      </w:r>
      <w:r>
        <w:t>strategies.</w:t>
      </w:r>
      <w:r>
        <w:rPr>
          <w:spacing w:val="16"/>
        </w:rPr>
        <w:t xml:space="preserve"> </w:t>
      </w:r>
      <w:r>
        <w:t>This</w:t>
      </w:r>
      <w:r>
        <w:rPr>
          <w:spacing w:val="18"/>
        </w:rPr>
        <w:t xml:space="preserve"> </w:t>
      </w:r>
      <w:r>
        <w:t>involves</w:t>
      </w:r>
      <w:r>
        <w:rPr>
          <w:spacing w:val="18"/>
        </w:rPr>
        <w:t xml:space="preserve"> </w:t>
      </w:r>
      <w:r>
        <w:t>providing</w:t>
      </w:r>
      <w:r>
        <w:rPr>
          <w:spacing w:val="18"/>
        </w:rPr>
        <w:t xml:space="preserve"> </w:t>
      </w:r>
      <w:r>
        <w:t>an</w:t>
      </w:r>
      <w:r>
        <w:rPr>
          <w:spacing w:val="18"/>
        </w:rPr>
        <w:t xml:space="preserve"> </w:t>
      </w:r>
      <w:r>
        <w:t>overview</w:t>
      </w:r>
      <w:r>
        <w:rPr>
          <w:spacing w:val="17"/>
        </w:rPr>
        <w:t xml:space="preserve"> </w:t>
      </w:r>
      <w:r>
        <w:t>of</w:t>
      </w:r>
    </w:p>
    <w:p w:rsidR="00B5290F" w:rsidRDefault="00B5290F">
      <w:pPr>
        <w:pStyle w:val="BodyText"/>
        <w:jc w:val="both"/>
        <w:sectPr w:rsidR="00B5290F">
          <w:headerReference w:type="default" r:id="rId7"/>
          <w:type w:val="continuous"/>
          <w:pgSz w:w="11910" w:h="16840"/>
          <w:pgMar w:top="1700" w:right="1417" w:bottom="280" w:left="1417" w:header="720" w:footer="720" w:gutter="0"/>
          <w:cols w:space="720"/>
        </w:sectPr>
      </w:pPr>
    </w:p>
    <w:p w:rsidR="00B5290F" w:rsidRDefault="00E67901">
      <w:pPr>
        <w:pStyle w:val="BodyText"/>
        <w:spacing w:before="38"/>
        <w:ind w:left="23" w:right="21"/>
        <w:jc w:val="both"/>
      </w:pPr>
      <w:r>
        <w:lastRenderedPageBreak/>
        <w:t xml:space="preserve">each material risk, </w:t>
      </w:r>
      <w:proofErr w:type="gramStart"/>
      <w:r>
        <w:t>making an assessment of</w:t>
      </w:r>
      <w:proofErr w:type="gramEnd"/>
      <w:r>
        <w:t xml:space="preserve"> the risk level and preparing action plans to address and manage the risk.</w:t>
      </w:r>
    </w:p>
    <w:p w:rsidR="00B5290F" w:rsidRDefault="00B5290F">
      <w:pPr>
        <w:pStyle w:val="BodyText"/>
      </w:pPr>
    </w:p>
    <w:p w:rsidR="00B5290F" w:rsidRDefault="00E67901">
      <w:pPr>
        <w:pStyle w:val="BodyText"/>
        <w:spacing w:before="1"/>
        <w:ind w:left="23"/>
        <w:jc w:val="both"/>
      </w:pPr>
      <w:r>
        <w:t>The</w:t>
      </w:r>
      <w:r>
        <w:rPr>
          <w:spacing w:val="-6"/>
        </w:rPr>
        <w:t xml:space="preserve"> </w:t>
      </w:r>
      <w:r>
        <w:t>Company</w:t>
      </w:r>
      <w:r>
        <w:rPr>
          <w:spacing w:val="-5"/>
        </w:rPr>
        <w:t xml:space="preserve"> </w:t>
      </w:r>
      <w:r>
        <w:t>presently</w:t>
      </w:r>
      <w:r>
        <w:rPr>
          <w:spacing w:val="-5"/>
        </w:rPr>
        <w:t xml:space="preserve"> </w:t>
      </w:r>
      <w:r>
        <w:t>focuses</w:t>
      </w:r>
      <w:r>
        <w:rPr>
          <w:spacing w:val="-5"/>
        </w:rPr>
        <w:t xml:space="preserve"> </w:t>
      </w:r>
      <w:r>
        <w:t>on</w:t>
      </w:r>
      <w:r>
        <w:rPr>
          <w:spacing w:val="-5"/>
        </w:rPr>
        <w:t xml:space="preserve"> </w:t>
      </w:r>
      <w:r>
        <w:t>the</w:t>
      </w:r>
      <w:r>
        <w:rPr>
          <w:spacing w:val="-3"/>
        </w:rPr>
        <w:t xml:space="preserve"> </w:t>
      </w:r>
      <w:r>
        <w:t>following</w:t>
      </w:r>
      <w:r>
        <w:rPr>
          <w:spacing w:val="-4"/>
        </w:rPr>
        <w:t xml:space="preserve"> </w:t>
      </w:r>
      <w:r>
        <w:t>types</w:t>
      </w:r>
      <w:r>
        <w:rPr>
          <w:spacing w:val="-5"/>
        </w:rPr>
        <w:t xml:space="preserve"> </w:t>
      </w:r>
      <w:r>
        <w:t>of</w:t>
      </w:r>
      <w:r>
        <w:rPr>
          <w:spacing w:val="-4"/>
        </w:rPr>
        <w:t xml:space="preserve"> </w:t>
      </w:r>
      <w:r>
        <w:t>material</w:t>
      </w:r>
      <w:r>
        <w:rPr>
          <w:spacing w:val="-4"/>
        </w:rPr>
        <w:t xml:space="preserve"> </w:t>
      </w:r>
      <w:r>
        <w:rPr>
          <w:spacing w:val="-2"/>
        </w:rPr>
        <w:t>risks:</w:t>
      </w:r>
    </w:p>
    <w:p w:rsidR="00B5290F" w:rsidRDefault="00B5290F">
      <w:pPr>
        <w:pStyle w:val="BodyText"/>
      </w:pPr>
    </w:p>
    <w:p w:rsidR="00B5290F" w:rsidRDefault="00E67901">
      <w:pPr>
        <w:pStyle w:val="ListParagraph"/>
        <w:numPr>
          <w:ilvl w:val="0"/>
          <w:numId w:val="1"/>
        </w:numPr>
        <w:tabs>
          <w:tab w:val="left" w:pos="435"/>
        </w:tabs>
        <w:ind w:hanging="412"/>
        <w:rPr>
          <w:sz w:val="23"/>
        </w:rPr>
      </w:pPr>
      <w:r>
        <w:rPr>
          <w:sz w:val="23"/>
        </w:rPr>
        <w:t>technological</w:t>
      </w:r>
      <w:r>
        <w:rPr>
          <w:spacing w:val="-10"/>
          <w:sz w:val="23"/>
        </w:rPr>
        <w:t xml:space="preserve"> </w:t>
      </w:r>
      <w:r>
        <w:rPr>
          <w:spacing w:val="-2"/>
          <w:sz w:val="23"/>
        </w:rPr>
        <w:t>risks;</w:t>
      </w:r>
    </w:p>
    <w:p w:rsidR="00B5290F" w:rsidRDefault="00E67901">
      <w:pPr>
        <w:pStyle w:val="ListParagraph"/>
        <w:numPr>
          <w:ilvl w:val="0"/>
          <w:numId w:val="1"/>
        </w:numPr>
        <w:tabs>
          <w:tab w:val="left" w:pos="435"/>
        </w:tabs>
        <w:rPr>
          <w:sz w:val="23"/>
        </w:rPr>
      </w:pPr>
      <w:r>
        <w:rPr>
          <w:sz w:val="23"/>
        </w:rPr>
        <w:t>strategic</w:t>
      </w:r>
      <w:r>
        <w:rPr>
          <w:spacing w:val="-6"/>
          <w:sz w:val="23"/>
        </w:rPr>
        <w:t xml:space="preserve"> </w:t>
      </w:r>
      <w:r>
        <w:rPr>
          <w:sz w:val="23"/>
        </w:rPr>
        <w:t>business</w:t>
      </w:r>
      <w:r>
        <w:rPr>
          <w:spacing w:val="-5"/>
          <w:sz w:val="23"/>
        </w:rPr>
        <w:t xml:space="preserve"> </w:t>
      </w:r>
      <w:r>
        <w:rPr>
          <w:spacing w:val="-2"/>
          <w:sz w:val="23"/>
        </w:rPr>
        <w:t>risks;</w:t>
      </w:r>
    </w:p>
    <w:p w:rsidR="00B5290F" w:rsidRDefault="00E67901">
      <w:pPr>
        <w:pStyle w:val="ListParagraph"/>
        <w:numPr>
          <w:ilvl w:val="0"/>
          <w:numId w:val="1"/>
        </w:numPr>
        <w:tabs>
          <w:tab w:val="left" w:pos="435"/>
        </w:tabs>
        <w:rPr>
          <w:sz w:val="23"/>
        </w:rPr>
      </w:pPr>
      <w:r>
        <w:rPr>
          <w:sz w:val="23"/>
        </w:rPr>
        <w:t>operational</w:t>
      </w:r>
      <w:r>
        <w:rPr>
          <w:spacing w:val="-9"/>
          <w:sz w:val="23"/>
        </w:rPr>
        <w:t xml:space="preserve"> </w:t>
      </w:r>
      <w:r>
        <w:rPr>
          <w:spacing w:val="-2"/>
          <w:sz w:val="23"/>
        </w:rPr>
        <w:t>risks;</w:t>
      </w:r>
    </w:p>
    <w:p w:rsidR="00B5290F" w:rsidRDefault="00E67901">
      <w:pPr>
        <w:pStyle w:val="ListParagraph"/>
        <w:numPr>
          <w:ilvl w:val="0"/>
          <w:numId w:val="1"/>
        </w:numPr>
        <w:tabs>
          <w:tab w:val="left" w:pos="435"/>
        </w:tabs>
        <w:rPr>
          <w:sz w:val="23"/>
        </w:rPr>
      </w:pPr>
      <w:r>
        <w:rPr>
          <w:sz w:val="23"/>
        </w:rPr>
        <w:t>quality</w:t>
      </w:r>
      <w:r>
        <w:rPr>
          <w:spacing w:val="-8"/>
          <w:sz w:val="23"/>
        </w:rPr>
        <w:t xml:space="preserve"> </w:t>
      </w:r>
      <w:r>
        <w:rPr>
          <w:spacing w:val="-2"/>
          <w:sz w:val="23"/>
        </w:rPr>
        <w:t>risk;</w:t>
      </w:r>
    </w:p>
    <w:p w:rsidR="00B5290F" w:rsidRDefault="00E67901">
      <w:pPr>
        <w:pStyle w:val="ListParagraph"/>
        <w:numPr>
          <w:ilvl w:val="0"/>
          <w:numId w:val="1"/>
        </w:numPr>
        <w:tabs>
          <w:tab w:val="left" w:pos="435"/>
        </w:tabs>
        <w:rPr>
          <w:sz w:val="23"/>
        </w:rPr>
      </w:pPr>
      <w:r>
        <w:rPr>
          <w:sz w:val="23"/>
        </w:rPr>
        <w:t>competition</w:t>
      </w:r>
      <w:r>
        <w:rPr>
          <w:spacing w:val="-9"/>
          <w:sz w:val="23"/>
        </w:rPr>
        <w:t xml:space="preserve"> </w:t>
      </w:r>
      <w:r>
        <w:rPr>
          <w:spacing w:val="-2"/>
          <w:sz w:val="23"/>
        </w:rPr>
        <w:t>risk;</w:t>
      </w:r>
    </w:p>
    <w:p w:rsidR="00B5290F" w:rsidRDefault="00E67901">
      <w:pPr>
        <w:pStyle w:val="ListParagraph"/>
        <w:numPr>
          <w:ilvl w:val="0"/>
          <w:numId w:val="1"/>
        </w:numPr>
        <w:tabs>
          <w:tab w:val="left" w:pos="435"/>
        </w:tabs>
        <w:rPr>
          <w:sz w:val="23"/>
        </w:rPr>
      </w:pPr>
      <w:r>
        <w:rPr>
          <w:sz w:val="23"/>
        </w:rPr>
        <w:t>foreign</w:t>
      </w:r>
      <w:r>
        <w:rPr>
          <w:spacing w:val="-8"/>
          <w:sz w:val="23"/>
        </w:rPr>
        <w:t xml:space="preserve"> </w:t>
      </w:r>
      <w:r>
        <w:rPr>
          <w:sz w:val="23"/>
        </w:rPr>
        <w:t>exchange</w:t>
      </w:r>
      <w:r>
        <w:rPr>
          <w:spacing w:val="-3"/>
          <w:sz w:val="23"/>
        </w:rPr>
        <w:t xml:space="preserve"> </w:t>
      </w:r>
      <w:r>
        <w:rPr>
          <w:spacing w:val="-4"/>
          <w:sz w:val="23"/>
        </w:rPr>
        <w:t>risk;</w:t>
      </w:r>
    </w:p>
    <w:p w:rsidR="00B5290F" w:rsidRDefault="00E67901">
      <w:pPr>
        <w:pStyle w:val="ListParagraph"/>
        <w:numPr>
          <w:ilvl w:val="0"/>
          <w:numId w:val="1"/>
        </w:numPr>
        <w:tabs>
          <w:tab w:val="left" w:pos="435"/>
        </w:tabs>
        <w:rPr>
          <w:sz w:val="23"/>
        </w:rPr>
      </w:pPr>
      <w:r>
        <w:rPr>
          <w:sz w:val="23"/>
        </w:rPr>
        <w:t>realization</w:t>
      </w:r>
      <w:r>
        <w:rPr>
          <w:spacing w:val="-5"/>
          <w:sz w:val="23"/>
        </w:rPr>
        <w:t xml:space="preserve"> </w:t>
      </w:r>
      <w:r>
        <w:rPr>
          <w:spacing w:val="-2"/>
          <w:sz w:val="23"/>
        </w:rPr>
        <w:t>risk;</w:t>
      </w:r>
    </w:p>
    <w:p w:rsidR="00B5290F" w:rsidRDefault="00E67901">
      <w:pPr>
        <w:pStyle w:val="ListParagraph"/>
        <w:numPr>
          <w:ilvl w:val="0"/>
          <w:numId w:val="1"/>
        </w:numPr>
        <w:tabs>
          <w:tab w:val="left" w:pos="435"/>
        </w:tabs>
        <w:rPr>
          <w:sz w:val="23"/>
        </w:rPr>
      </w:pPr>
      <w:r>
        <w:rPr>
          <w:sz w:val="23"/>
        </w:rPr>
        <w:t>cost</w:t>
      </w:r>
      <w:r>
        <w:rPr>
          <w:spacing w:val="-2"/>
          <w:sz w:val="23"/>
        </w:rPr>
        <w:t xml:space="preserve"> risk;</w:t>
      </w:r>
    </w:p>
    <w:p w:rsidR="00B5290F" w:rsidRDefault="00E67901">
      <w:pPr>
        <w:pStyle w:val="ListParagraph"/>
        <w:numPr>
          <w:ilvl w:val="0"/>
          <w:numId w:val="1"/>
        </w:numPr>
        <w:tabs>
          <w:tab w:val="left" w:pos="435"/>
        </w:tabs>
        <w:spacing w:before="1"/>
        <w:rPr>
          <w:sz w:val="23"/>
        </w:rPr>
      </w:pPr>
      <w:r>
        <w:rPr>
          <w:sz w:val="23"/>
        </w:rPr>
        <w:t>financial</w:t>
      </w:r>
      <w:r>
        <w:rPr>
          <w:spacing w:val="-9"/>
          <w:sz w:val="23"/>
        </w:rPr>
        <w:t xml:space="preserve"> </w:t>
      </w:r>
      <w:r>
        <w:rPr>
          <w:spacing w:val="-2"/>
          <w:sz w:val="23"/>
        </w:rPr>
        <w:t>risks;</w:t>
      </w:r>
    </w:p>
    <w:p w:rsidR="00B5290F" w:rsidRDefault="00E67901">
      <w:pPr>
        <w:pStyle w:val="ListParagraph"/>
        <w:numPr>
          <w:ilvl w:val="0"/>
          <w:numId w:val="1"/>
        </w:numPr>
        <w:tabs>
          <w:tab w:val="left" w:pos="435"/>
        </w:tabs>
        <w:rPr>
          <w:sz w:val="23"/>
        </w:rPr>
      </w:pPr>
      <w:r>
        <w:rPr>
          <w:sz w:val="23"/>
        </w:rPr>
        <w:t>human</w:t>
      </w:r>
      <w:r>
        <w:rPr>
          <w:spacing w:val="-7"/>
          <w:sz w:val="23"/>
        </w:rPr>
        <w:t xml:space="preserve"> </w:t>
      </w:r>
      <w:r>
        <w:rPr>
          <w:sz w:val="23"/>
        </w:rPr>
        <w:t>resource</w:t>
      </w:r>
      <w:r>
        <w:rPr>
          <w:spacing w:val="-4"/>
          <w:sz w:val="23"/>
        </w:rPr>
        <w:t xml:space="preserve"> </w:t>
      </w:r>
      <w:r>
        <w:rPr>
          <w:sz w:val="23"/>
        </w:rPr>
        <w:t>risks;</w:t>
      </w:r>
      <w:r>
        <w:rPr>
          <w:spacing w:val="-4"/>
          <w:sz w:val="23"/>
        </w:rPr>
        <w:t xml:space="preserve"> </w:t>
      </w:r>
      <w:r>
        <w:rPr>
          <w:spacing w:val="-5"/>
          <w:sz w:val="23"/>
        </w:rPr>
        <w:t>and</w:t>
      </w:r>
    </w:p>
    <w:p w:rsidR="00B5290F" w:rsidRDefault="00E67901">
      <w:pPr>
        <w:pStyle w:val="ListParagraph"/>
        <w:numPr>
          <w:ilvl w:val="0"/>
          <w:numId w:val="1"/>
        </w:numPr>
        <w:tabs>
          <w:tab w:val="left" w:pos="435"/>
        </w:tabs>
        <w:rPr>
          <w:sz w:val="23"/>
        </w:rPr>
      </w:pPr>
      <w:r>
        <w:rPr>
          <w:sz w:val="23"/>
        </w:rPr>
        <w:t>legal</w:t>
      </w:r>
      <w:r>
        <w:rPr>
          <w:spacing w:val="-6"/>
          <w:sz w:val="23"/>
        </w:rPr>
        <w:t xml:space="preserve"> </w:t>
      </w:r>
      <w:r>
        <w:rPr>
          <w:sz w:val="23"/>
        </w:rPr>
        <w:t>/</w:t>
      </w:r>
      <w:r>
        <w:rPr>
          <w:spacing w:val="-3"/>
          <w:sz w:val="23"/>
        </w:rPr>
        <w:t xml:space="preserve"> </w:t>
      </w:r>
      <w:r>
        <w:rPr>
          <w:sz w:val="23"/>
        </w:rPr>
        <w:t>regulatory</w:t>
      </w:r>
      <w:r>
        <w:rPr>
          <w:spacing w:val="-4"/>
          <w:sz w:val="23"/>
        </w:rPr>
        <w:t xml:space="preserve"> risk.</w:t>
      </w:r>
    </w:p>
    <w:p w:rsidR="00B5290F" w:rsidRDefault="00B5290F">
      <w:pPr>
        <w:pStyle w:val="BodyText"/>
      </w:pPr>
    </w:p>
    <w:p w:rsidR="00B5290F" w:rsidRDefault="00E67901">
      <w:pPr>
        <w:pStyle w:val="Heading2"/>
      </w:pPr>
      <w:r>
        <w:t>Oversight</w:t>
      </w:r>
      <w:r>
        <w:rPr>
          <w:spacing w:val="-4"/>
        </w:rPr>
        <w:t xml:space="preserve"> </w:t>
      </w:r>
      <w:r>
        <w:t>and</w:t>
      </w:r>
      <w:r>
        <w:rPr>
          <w:spacing w:val="-2"/>
        </w:rPr>
        <w:t xml:space="preserve"> </w:t>
      </w:r>
      <w:r>
        <w:t>management</w:t>
      </w:r>
      <w:r>
        <w:rPr>
          <w:spacing w:val="-4"/>
        </w:rPr>
        <w:t xml:space="preserve"> </w:t>
      </w:r>
      <w:r>
        <w:t>Board</w:t>
      </w:r>
      <w:r>
        <w:rPr>
          <w:spacing w:val="-4"/>
        </w:rPr>
        <w:t xml:space="preserve"> </w:t>
      </w:r>
      <w:r>
        <w:t>of</w:t>
      </w:r>
      <w:r>
        <w:rPr>
          <w:spacing w:val="-6"/>
        </w:rPr>
        <w:t xml:space="preserve"> </w:t>
      </w:r>
      <w:r>
        <w:rPr>
          <w:spacing w:val="-2"/>
        </w:rPr>
        <w:t>Director</w:t>
      </w:r>
    </w:p>
    <w:p w:rsidR="00B5290F" w:rsidRDefault="00B5290F">
      <w:pPr>
        <w:pStyle w:val="BodyText"/>
        <w:rPr>
          <w:b/>
          <w:i/>
        </w:rPr>
      </w:pPr>
    </w:p>
    <w:p w:rsidR="00B5290F" w:rsidRDefault="00E67901">
      <w:pPr>
        <w:pStyle w:val="BodyText"/>
        <w:ind w:left="22" w:right="17"/>
        <w:jc w:val="both"/>
      </w:pPr>
      <w:r>
        <w:t>The Board of Directors (“the Board”) is responsible for reviewing and ratifying the risk management structure, processes and guidelines which are developed and maintained by</w:t>
      </w:r>
      <w:r>
        <w:rPr>
          <w:spacing w:val="80"/>
        </w:rPr>
        <w:t xml:space="preserve"> </w:t>
      </w:r>
      <w:r>
        <w:t xml:space="preserve">Senior Management. Management may also refer particular issues </w:t>
      </w:r>
      <w:r>
        <w:t>to the Board for final consideration and direction.</w:t>
      </w:r>
    </w:p>
    <w:p w:rsidR="00B5290F" w:rsidRDefault="00B5290F">
      <w:pPr>
        <w:pStyle w:val="BodyText"/>
      </w:pPr>
    </w:p>
    <w:p w:rsidR="00B5290F" w:rsidRDefault="00E67901">
      <w:pPr>
        <w:pStyle w:val="Heading2"/>
        <w:spacing w:before="1"/>
      </w:pPr>
      <w:r>
        <w:t>Risk</w:t>
      </w:r>
      <w:r>
        <w:rPr>
          <w:spacing w:val="-5"/>
        </w:rPr>
        <w:t xml:space="preserve"> </w:t>
      </w:r>
      <w:r>
        <w:t>Management</w:t>
      </w:r>
      <w:r>
        <w:rPr>
          <w:spacing w:val="-6"/>
        </w:rPr>
        <w:t xml:space="preserve"> </w:t>
      </w:r>
      <w:r>
        <w:rPr>
          <w:spacing w:val="-2"/>
        </w:rPr>
        <w:t>Committee</w:t>
      </w:r>
    </w:p>
    <w:p w:rsidR="00B5290F" w:rsidRDefault="00B5290F">
      <w:pPr>
        <w:pStyle w:val="BodyText"/>
        <w:rPr>
          <w:b/>
          <w:i/>
        </w:rPr>
      </w:pPr>
    </w:p>
    <w:p w:rsidR="00B5290F" w:rsidRDefault="00E67901">
      <w:pPr>
        <w:pStyle w:val="BodyText"/>
        <w:ind w:left="22" w:right="19"/>
        <w:jc w:val="both"/>
      </w:pPr>
      <w:r>
        <w:t xml:space="preserve">The Company is not </w:t>
      </w:r>
      <w:proofErr w:type="gramStart"/>
      <w:r>
        <w:t>require</w:t>
      </w:r>
      <w:proofErr w:type="gramEnd"/>
      <w:r>
        <w:t xml:space="preserve"> to constitute the Risk Management Committee as provision for the constitution of the committee is not applicable to the Company.</w:t>
      </w:r>
    </w:p>
    <w:p w:rsidR="00B5290F" w:rsidRDefault="00B5290F">
      <w:pPr>
        <w:pStyle w:val="BodyText"/>
      </w:pPr>
    </w:p>
    <w:p w:rsidR="00B5290F" w:rsidRDefault="00E67901">
      <w:pPr>
        <w:pStyle w:val="Heading2"/>
      </w:pPr>
      <w:r>
        <w:t>Senior</w:t>
      </w:r>
      <w:r>
        <w:rPr>
          <w:spacing w:val="-5"/>
        </w:rPr>
        <w:t xml:space="preserve"> </w:t>
      </w:r>
      <w:r>
        <w:rPr>
          <w:spacing w:val="-2"/>
        </w:rPr>
        <w:t>Management</w:t>
      </w:r>
    </w:p>
    <w:p w:rsidR="00B5290F" w:rsidRDefault="00B5290F">
      <w:pPr>
        <w:pStyle w:val="BodyText"/>
        <w:rPr>
          <w:b/>
          <w:i/>
        </w:rPr>
      </w:pPr>
    </w:p>
    <w:p w:rsidR="00B5290F" w:rsidRDefault="00E67901">
      <w:pPr>
        <w:pStyle w:val="BodyText"/>
        <w:ind w:left="22" w:right="18"/>
        <w:jc w:val="both"/>
      </w:pPr>
      <w:r>
        <w:t>The Company’s Senior Management is responsible for designing and implementing risk management and internal control systems which identify material risks for the Company and</w:t>
      </w:r>
      <w:r>
        <w:rPr>
          <w:spacing w:val="40"/>
        </w:rPr>
        <w:t xml:space="preserve"> </w:t>
      </w:r>
      <w:r>
        <w:t>aim to provide the Company with warnings of risks before they escalate. Senior Mana</w:t>
      </w:r>
      <w:r>
        <w:t>gement must implement the action plans developed to address material business risks across the Company and individual business units.</w:t>
      </w:r>
    </w:p>
    <w:p w:rsidR="00B5290F" w:rsidRDefault="00E67901">
      <w:pPr>
        <w:pStyle w:val="BodyText"/>
        <w:spacing w:before="279"/>
        <w:ind w:left="22" w:right="18"/>
        <w:jc w:val="both"/>
      </w:pPr>
      <w:r>
        <w:t>Senior Management should regularly monitor and evaluate the effectiveness of the action plans and the performance of emplo</w:t>
      </w:r>
      <w:r>
        <w:t>yees in implementing the action plans, as appropriate. In</w:t>
      </w:r>
      <w:r>
        <w:rPr>
          <w:spacing w:val="40"/>
        </w:rPr>
        <w:t xml:space="preserve"> </w:t>
      </w:r>
      <w:r>
        <w:t>addition, Senior Management should promote and monitor the culture of risk management within the Company and compliance with the internal risk control systems and processes by employees. Senior Mana</w:t>
      </w:r>
      <w:r>
        <w:t>gement should report regularly to the Board regarding the status and effectiveness of the risk management program.</w:t>
      </w:r>
    </w:p>
    <w:p w:rsidR="00E26553" w:rsidRDefault="00E26553">
      <w:pPr>
        <w:pStyle w:val="BodyText"/>
        <w:spacing w:before="279"/>
        <w:ind w:left="22" w:right="18"/>
        <w:jc w:val="both"/>
      </w:pPr>
    </w:p>
    <w:p w:rsidR="00E26553" w:rsidRDefault="00E26553">
      <w:pPr>
        <w:pStyle w:val="BodyText"/>
        <w:spacing w:before="279"/>
        <w:ind w:left="22" w:right="18"/>
        <w:jc w:val="both"/>
      </w:pPr>
    </w:p>
    <w:p w:rsidR="00B5290F" w:rsidRDefault="00B5290F">
      <w:pPr>
        <w:pStyle w:val="BodyText"/>
        <w:spacing w:before="1"/>
      </w:pPr>
    </w:p>
    <w:p w:rsidR="00B5290F" w:rsidRDefault="00E67901">
      <w:pPr>
        <w:pStyle w:val="Heading2"/>
        <w:jc w:val="left"/>
      </w:pPr>
      <w:r>
        <w:rPr>
          <w:spacing w:val="-2"/>
        </w:rPr>
        <w:t>Employees</w:t>
      </w:r>
    </w:p>
    <w:p w:rsidR="00B5290F" w:rsidRDefault="00B5290F">
      <w:pPr>
        <w:pStyle w:val="BodyText"/>
        <w:rPr>
          <w:b/>
          <w:i/>
        </w:rPr>
      </w:pPr>
    </w:p>
    <w:p w:rsidR="00B5290F" w:rsidRDefault="00E67901">
      <w:pPr>
        <w:pStyle w:val="BodyText"/>
        <w:ind w:left="22"/>
      </w:pPr>
      <w:r>
        <w:t>All</w:t>
      </w:r>
      <w:r>
        <w:rPr>
          <w:spacing w:val="33"/>
        </w:rPr>
        <w:t xml:space="preserve"> </w:t>
      </w:r>
      <w:r>
        <w:t>employees</w:t>
      </w:r>
      <w:r>
        <w:rPr>
          <w:spacing w:val="34"/>
        </w:rPr>
        <w:t xml:space="preserve"> </w:t>
      </w:r>
      <w:r>
        <w:t>are</w:t>
      </w:r>
      <w:r>
        <w:rPr>
          <w:spacing w:val="31"/>
        </w:rPr>
        <w:t xml:space="preserve"> </w:t>
      </w:r>
      <w:r>
        <w:t>responsible</w:t>
      </w:r>
      <w:r>
        <w:rPr>
          <w:spacing w:val="34"/>
        </w:rPr>
        <w:t xml:space="preserve"> </w:t>
      </w:r>
      <w:r>
        <w:t>for</w:t>
      </w:r>
      <w:r>
        <w:rPr>
          <w:spacing w:val="32"/>
        </w:rPr>
        <w:t xml:space="preserve"> </w:t>
      </w:r>
      <w:r>
        <w:t>implementing,</w:t>
      </w:r>
      <w:r>
        <w:rPr>
          <w:spacing w:val="31"/>
        </w:rPr>
        <w:t xml:space="preserve"> </w:t>
      </w:r>
      <w:r>
        <w:t>managing</w:t>
      </w:r>
      <w:r>
        <w:rPr>
          <w:spacing w:val="33"/>
        </w:rPr>
        <w:t xml:space="preserve"> </w:t>
      </w:r>
      <w:r>
        <w:t>and</w:t>
      </w:r>
      <w:r>
        <w:rPr>
          <w:spacing w:val="32"/>
        </w:rPr>
        <w:t xml:space="preserve"> </w:t>
      </w:r>
      <w:r>
        <w:t>monitoring</w:t>
      </w:r>
      <w:r>
        <w:rPr>
          <w:spacing w:val="33"/>
        </w:rPr>
        <w:t xml:space="preserve"> </w:t>
      </w:r>
      <w:r>
        <w:t>action</w:t>
      </w:r>
      <w:r>
        <w:rPr>
          <w:spacing w:val="30"/>
        </w:rPr>
        <w:t xml:space="preserve"> </w:t>
      </w:r>
      <w:r>
        <w:t>plans</w:t>
      </w:r>
      <w:r>
        <w:rPr>
          <w:spacing w:val="32"/>
        </w:rPr>
        <w:t xml:space="preserve"> </w:t>
      </w:r>
      <w:r>
        <w:t xml:space="preserve">with respect to material business risks, as </w:t>
      </w:r>
      <w:r>
        <w:t>appropriate.</w:t>
      </w:r>
    </w:p>
    <w:p w:rsidR="00E26553" w:rsidRDefault="00E26553">
      <w:pPr>
        <w:pStyle w:val="BodyText"/>
        <w:ind w:left="22"/>
      </w:pPr>
    </w:p>
    <w:p w:rsidR="00B5290F" w:rsidRDefault="00E67901">
      <w:pPr>
        <w:pStyle w:val="Heading2"/>
        <w:spacing w:before="38"/>
        <w:ind w:left="23"/>
      </w:pPr>
      <w:r>
        <w:t>R</w:t>
      </w:r>
      <w:r>
        <w:t>eview</w:t>
      </w:r>
      <w:r>
        <w:rPr>
          <w:spacing w:val="-5"/>
        </w:rPr>
        <w:t xml:space="preserve"> </w:t>
      </w:r>
      <w:r>
        <w:t>of</w:t>
      </w:r>
      <w:r>
        <w:rPr>
          <w:spacing w:val="-5"/>
        </w:rPr>
        <w:t xml:space="preserve"> </w:t>
      </w:r>
      <w:r>
        <w:t>risk</w:t>
      </w:r>
      <w:r>
        <w:rPr>
          <w:spacing w:val="-4"/>
        </w:rPr>
        <w:t xml:space="preserve"> </w:t>
      </w:r>
      <w:r>
        <w:t>management</w:t>
      </w:r>
      <w:r>
        <w:rPr>
          <w:spacing w:val="-3"/>
        </w:rPr>
        <w:t xml:space="preserve"> </w:t>
      </w:r>
      <w:r>
        <w:rPr>
          <w:spacing w:val="-2"/>
        </w:rPr>
        <w:t>program</w:t>
      </w:r>
    </w:p>
    <w:p w:rsidR="00B5290F" w:rsidRDefault="00B5290F">
      <w:pPr>
        <w:pStyle w:val="BodyText"/>
        <w:rPr>
          <w:b/>
          <w:i/>
        </w:rPr>
      </w:pPr>
    </w:p>
    <w:p w:rsidR="00B5290F" w:rsidRDefault="00E67901">
      <w:pPr>
        <w:pStyle w:val="BodyText"/>
        <w:ind w:left="23" w:right="18"/>
        <w:jc w:val="both"/>
      </w:pPr>
      <w:r>
        <w:t>The Company regularly evaluates the effectiveness of its risk management program to ensure that its internal control systems and processes are monitored and updated on an ongoing basis. The divi</w:t>
      </w:r>
      <w:r>
        <w:t>sion of responsibility between the Board and the Senior Management aims to ensure</w:t>
      </w:r>
      <w:r>
        <w:rPr>
          <w:spacing w:val="80"/>
        </w:rPr>
        <w:t xml:space="preserve"> </w:t>
      </w:r>
      <w:r>
        <w:t>the specific responsibilities for</w:t>
      </w:r>
      <w:r>
        <w:rPr>
          <w:spacing w:val="-1"/>
        </w:rPr>
        <w:t xml:space="preserve"> </w:t>
      </w:r>
      <w:r>
        <w:t>risk management</w:t>
      </w:r>
      <w:r>
        <w:rPr>
          <w:spacing w:val="-1"/>
        </w:rPr>
        <w:t xml:space="preserve"> </w:t>
      </w:r>
      <w:r>
        <w:t>are clearly</w:t>
      </w:r>
      <w:r>
        <w:rPr>
          <w:spacing w:val="-1"/>
        </w:rPr>
        <w:t xml:space="preserve"> </w:t>
      </w:r>
      <w:r>
        <w:t>communicated</w:t>
      </w:r>
      <w:r>
        <w:rPr>
          <w:spacing w:val="-1"/>
        </w:rPr>
        <w:t xml:space="preserve"> </w:t>
      </w:r>
      <w:r>
        <w:t>and</w:t>
      </w:r>
      <w:r>
        <w:rPr>
          <w:spacing w:val="-1"/>
        </w:rPr>
        <w:t xml:space="preserve"> </w:t>
      </w:r>
      <w:r>
        <w:t>understood.</w:t>
      </w:r>
      <w:r>
        <w:rPr>
          <w:spacing w:val="-1"/>
        </w:rPr>
        <w:t xml:space="preserve"> </w:t>
      </w:r>
      <w:r>
        <w:t>The reporting obligation of Senior Management ensures that the Board is regularly i</w:t>
      </w:r>
      <w:r>
        <w:t>nformed of material risk management issues and actions. This is supplemented by the evaluation of the performance of risk management program, the Senior Management and employees responsible for its implementation.</w:t>
      </w:r>
    </w:p>
    <w:p w:rsidR="00B5290F" w:rsidRDefault="00B5290F">
      <w:pPr>
        <w:pStyle w:val="BodyText"/>
        <w:spacing w:before="1"/>
      </w:pPr>
    </w:p>
    <w:p w:rsidR="00B5290F" w:rsidRDefault="00E67901">
      <w:pPr>
        <w:pStyle w:val="Heading2"/>
        <w:ind w:left="23"/>
      </w:pPr>
      <w:r>
        <w:t>Risk</w:t>
      </w:r>
      <w:r>
        <w:rPr>
          <w:spacing w:val="-5"/>
        </w:rPr>
        <w:t xml:space="preserve"> </w:t>
      </w:r>
      <w:r>
        <w:t>Management</w:t>
      </w:r>
      <w:r>
        <w:rPr>
          <w:spacing w:val="-6"/>
        </w:rPr>
        <w:t xml:space="preserve"> </w:t>
      </w:r>
      <w:r>
        <w:rPr>
          <w:spacing w:val="-2"/>
        </w:rPr>
        <w:t>System</w:t>
      </w:r>
    </w:p>
    <w:p w:rsidR="00B5290F" w:rsidRDefault="00B5290F">
      <w:pPr>
        <w:pStyle w:val="BodyText"/>
        <w:rPr>
          <w:b/>
          <w:i/>
        </w:rPr>
      </w:pPr>
    </w:p>
    <w:p w:rsidR="00B5290F" w:rsidRDefault="00E67901">
      <w:pPr>
        <w:pStyle w:val="BodyText"/>
        <w:spacing w:before="1"/>
        <w:ind w:left="23" w:right="20"/>
        <w:jc w:val="both"/>
      </w:pPr>
      <w:r>
        <w:t>The</w:t>
      </w:r>
      <w:r>
        <w:rPr>
          <w:spacing w:val="-1"/>
        </w:rPr>
        <w:t xml:space="preserve"> </w:t>
      </w:r>
      <w:r>
        <w:t>Company</w:t>
      </w:r>
      <w:r>
        <w:rPr>
          <w:spacing w:val="-3"/>
        </w:rPr>
        <w:t xml:space="preserve"> </w:t>
      </w:r>
      <w:r>
        <w:t>has</w:t>
      </w:r>
      <w:r>
        <w:rPr>
          <w:spacing w:val="-1"/>
        </w:rPr>
        <w:t xml:space="preserve"> </w:t>
      </w:r>
      <w:r>
        <w:t>always</w:t>
      </w:r>
      <w:r>
        <w:rPr>
          <w:spacing w:val="-3"/>
        </w:rPr>
        <w:t xml:space="preserve"> </w:t>
      </w:r>
      <w:r>
        <w:t>had</w:t>
      </w:r>
      <w:r>
        <w:rPr>
          <w:spacing w:val="-3"/>
        </w:rPr>
        <w:t xml:space="preserve"> </w:t>
      </w:r>
      <w:r>
        <w:t>a</w:t>
      </w:r>
      <w:r>
        <w:rPr>
          <w:spacing w:val="-2"/>
        </w:rPr>
        <w:t xml:space="preserve"> </w:t>
      </w:r>
      <w:r>
        <w:t>system-based</w:t>
      </w:r>
      <w:r>
        <w:rPr>
          <w:spacing w:val="-3"/>
        </w:rPr>
        <w:t xml:space="preserve"> </w:t>
      </w:r>
      <w:r>
        <w:t>approach</w:t>
      </w:r>
      <w:r>
        <w:rPr>
          <w:spacing w:val="-3"/>
        </w:rPr>
        <w:t xml:space="preserve"> </w:t>
      </w:r>
      <w:r>
        <w:t>to</w:t>
      </w:r>
      <w:r>
        <w:rPr>
          <w:spacing w:val="-1"/>
        </w:rPr>
        <w:t xml:space="preserve"> </w:t>
      </w:r>
      <w:r>
        <w:t>business</w:t>
      </w:r>
      <w:r>
        <w:rPr>
          <w:spacing w:val="-1"/>
        </w:rPr>
        <w:t xml:space="preserve"> </w:t>
      </w:r>
      <w:r>
        <w:t>risk</w:t>
      </w:r>
      <w:r>
        <w:rPr>
          <w:spacing w:val="-3"/>
        </w:rPr>
        <w:t xml:space="preserve"> </w:t>
      </w:r>
      <w:r>
        <w:t>management.</w:t>
      </w:r>
      <w:r>
        <w:rPr>
          <w:spacing w:val="-2"/>
        </w:rPr>
        <w:t xml:space="preserve"> </w:t>
      </w:r>
      <w:r>
        <w:t>Backed</w:t>
      </w:r>
      <w:r>
        <w:rPr>
          <w:spacing w:val="-3"/>
        </w:rPr>
        <w:t xml:space="preserve"> </w:t>
      </w:r>
      <w:r>
        <w:t xml:space="preserve">by strong internal control systems, the current risk management framework </w:t>
      </w:r>
      <w:proofErr w:type="gramStart"/>
      <w:r>
        <w:t>consist</w:t>
      </w:r>
      <w:proofErr w:type="gramEnd"/>
      <w:r>
        <w:t xml:space="preserve"> of the</w:t>
      </w:r>
      <w:r>
        <w:rPr>
          <w:spacing w:val="40"/>
        </w:rPr>
        <w:t xml:space="preserve"> </w:t>
      </w:r>
      <w:r>
        <w:t>following elements:</w:t>
      </w:r>
    </w:p>
    <w:p w:rsidR="00B5290F" w:rsidRDefault="00E67901">
      <w:pPr>
        <w:pStyle w:val="ListParagraph"/>
        <w:numPr>
          <w:ilvl w:val="1"/>
          <w:numId w:val="1"/>
        </w:numPr>
        <w:tabs>
          <w:tab w:val="left" w:pos="741"/>
          <w:tab w:val="left" w:pos="743"/>
        </w:tabs>
        <w:spacing w:before="2"/>
        <w:ind w:right="22"/>
        <w:jc w:val="both"/>
        <w:rPr>
          <w:rFonts w:ascii="Symbol" w:hAnsi="Symbol"/>
          <w:sz w:val="23"/>
        </w:rPr>
      </w:pPr>
      <w:r>
        <w:rPr>
          <w:sz w:val="23"/>
        </w:rPr>
        <w:t>Risk Management system is aimed at ensuring formulation of appropriate risk management policies and procedures, their effective implementation and independent monitoring and reporting by Internal Audit.</w:t>
      </w:r>
    </w:p>
    <w:p w:rsidR="00B5290F" w:rsidRDefault="00E67901">
      <w:pPr>
        <w:pStyle w:val="ListParagraph"/>
        <w:numPr>
          <w:ilvl w:val="1"/>
          <w:numId w:val="1"/>
        </w:numPr>
        <w:tabs>
          <w:tab w:val="left" w:pos="740"/>
          <w:tab w:val="left" w:pos="742"/>
        </w:tabs>
        <w:spacing w:before="2" w:line="237" w:lineRule="auto"/>
        <w:ind w:left="742" w:right="22"/>
        <w:jc w:val="both"/>
        <w:rPr>
          <w:rFonts w:ascii="Symbol" w:hAnsi="Symbol"/>
          <w:sz w:val="23"/>
        </w:rPr>
      </w:pPr>
      <w:r>
        <w:rPr>
          <w:sz w:val="23"/>
        </w:rPr>
        <w:t>A combination of centrally issued policies and divisi</w:t>
      </w:r>
      <w:r>
        <w:rPr>
          <w:sz w:val="23"/>
        </w:rPr>
        <w:t>onally-evolved procedures brings robustness to the process of ensuring business risks are effectively addressed.</w:t>
      </w:r>
    </w:p>
    <w:p w:rsidR="00B5290F" w:rsidRDefault="00E67901">
      <w:pPr>
        <w:pStyle w:val="ListParagraph"/>
        <w:numPr>
          <w:ilvl w:val="1"/>
          <w:numId w:val="1"/>
        </w:numPr>
        <w:tabs>
          <w:tab w:val="left" w:pos="743"/>
        </w:tabs>
        <w:ind w:right="17"/>
        <w:jc w:val="both"/>
        <w:rPr>
          <w:rFonts w:ascii="Symbol" w:hAnsi="Symbol"/>
        </w:rPr>
      </w:pPr>
      <w:r>
        <w:rPr>
          <w:sz w:val="23"/>
        </w:rPr>
        <w:t>Appropriate structures have been put in place to effectively address inherent risks in businesses wit</w:t>
      </w:r>
      <w:bookmarkStart w:id="0" w:name="_GoBack"/>
      <w:bookmarkEnd w:id="0"/>
      <w:r>
        <w:rPr>
          <w:sz w:val="23"/>
        </w:rPr>
        <w:t xml:space="preserve">h unique / relatively </w:t>
      </w:r>
      <w:proofErr w:type="gramStart"/>
      <w:r>
        <w:rPr>
          <w:sz w:val="23"/>
        </w:rPr>
        <w:t>high risk</w:t>
      </w:r>
      <w:proofErr w:type="gramEnd"/>
      <w:r>
        <w:rPr>
          <w:sz w:val="23"/>
        </w:rPr>
        <w:t xml:space="preserve"> profiles.</w:t>
      </w:r>
    </w:p>
    <w:p w:rsidR="00B5290F" w:rsidRDefault="00E67901">
      <w:pPr>
        <w:pStyle w:val="ListParagraph"/>
        <w:numPr>
          <w:ilvl w:val="1"/>
          <w:numId w:val="1"/>
        </w:numPr>
        <w:tabs>
          <w:tab w:val="left" w:pos="743"/>
        </w:tabs>
        <w:spacing w:before="1"/>
        <w:ind w:right="17"/>
        <w:jc w:val="both"/>
        <w:rPr>
          <w:rFonts w:ascii="Symbol" w:hAnsi="Symbol"/>
        </w:rPr>
      </w:pPr>
      <w:r>
        <w:rPr>
          <w:sz w:val="23"/>
        </w:rPr>
        <w:t>Ensuring proper procedures and mechanism exists for monitoring and reviewing cyber security risks.</w:t>
      </w:r>
    </w:p>
    <w:p w:rsidR="00B5290F" w:rsidRDefault="00B5290F">
      <w:pPr>
        <w:pStyle w:val="BodyText"/>
      </w:pPr>
    </w:p>
    <w:p w:rsidR="00B5290F" w:rsidRDefault="00E67901">
      <w:pPr>
        <w:pStyle w:val="BodyText"/>
        <w:ind w:left="23" w:right="18"/>
        <w:jc w:val="both"/>
      </w:pPr>
      <w:r>
        <w:t>A strong and independent Internal Audit Function at the corporate level carries out risk focused audits across all businesses, enabling identification of ar</w:t>
      </w:r>
      <w:r>
        <w:t>eas where risk managements processes may need to be improved. The Board reviews internal Audit findings, and provides strategic guidance on internal controls. Monitors the internal control environment within the Company and ensures that Internal Audit reco</w:t>
      </w:r>
      <w:r>
        <w:t>mmendations are effectively implemented.</w:t>
      </w:r>
    </w:p>
    <w:p w:rsidR="00B5290F" w:rsidRDefault="00B5290F">
      <w:pPr>
        <w:pStyle w:val="BodyText"/>
      </w:pPr>
    </w:p>
    <w:p w:rsidR="00B5290F" w:rsidRDefault="00E67901">
      <w:pPr>
        <w:pStyle w:val="BodyText"/>
        <w:spacing w:before="1"/>
        <w:ind w:left="23" w:right="20"/>
        <w:jc w:val="both"/>
      </w:pPr>
      <w:r>
        <w:t>The combination of policies and processes as outlined above adequately addresses the various risks associated with our Company’s businesses. The Senior Management of the Company periodically reviews the risk manage</w:t>
      </w:r>
      <w:r>
        <w:t>ment framework to maintain its contemporariness so as to effectively address the emerging challenges in a dynamic business environment.</w:t>
      </w:r>
    </w:p>
    <w:p w:rsidR="00E26553" w:rsidRDefault="00E26553">
      <w:pPr>
        <w:pStyle w:val="BodyText"/>
        <w:spacing w:before="1"/>
        <w:ind w:left="23" w:right="20"/>
        <w:jc w:val="both"/>
      </w:pPr>
    </w:p>
    <w:p w:rsidR="00B5290F" w:rsidRDefault="00E67901">
      <w:pPr>
        <w:pStyle w:val="Heading1"/>
        <w:spacing w:before="278"/>
      </w:pPr>
      <w:r>
        <w:rPr>
          <w:spacing w:val="-2"/>
        </w:rPr>
        <w:lastRenderedPageBreak/>
        <w:t>Amendment:</w:t>
      </w:r>
    </w:p>
    <w:p w:rsidR="00B5290F" w:rsidRDefault="00B5290F">
      <w:pPr>
        <w:pStyle w:val="BodyText"/>
        <w:rPr>
          <w:b/>
        </w:rPr>
      </w:pPr>
    </w:p>
    <w:p w:rsidR="00B5290F" w:rsidRDefault="00E67901">
      <w:pPr>
        <w:pStyle w:val="BodyText"/>
        <w:ind w:left="23" w:right="17"/>
        <w:jc w:val="both"/>
      </w:pPr>
      <w:r>
        <w:t>This policy will be reviewed by the Board of Directors of the Company. Any change in the Policy shall be app</w:t>
      </w:r>
      <w:r>
        <w:t>roved by the Board of Directors of the Company. The Board of Directors shall have the right to withdraw and/or amend any part of this Policy or the entire Policy, at any time, as it deems fit, or from time to time, and the decision of the Board of Director</w:t>
      </w:r>
      <w:r>
        <w:t>s in this respect shall</w:t>
      </w:r>
      <w:r>
        <w:rPr>
          <w:spacing w:val="40"/>
        </w:rPr>
        <w:t xml:space="preserve"> </w:t>
      </w:r>
      <w:r>
        <w:t>be final and binding. Any subsequent amendment/modification in the Companies Act, 2013 or the Rules</w:t>
      </w:r>
      <w:r>
        <w:rPr>
          <w:spacing w:val="-1"/>
        </w:rPr>
        <w:t xml:space="preserve"> </w:t>
      </w:r>
      <w:r>
        <w:t>framed</w:t>
      </w:r>
      <w:r>
        <w:rPr>
          <w:spacing w:val="-3"/>
        </w:rPr>
        <w:t xml:space="preserve"> </w:t>
      </w:r>
      <w:r>
        <w:t>thereunder or the</w:t>
      </w:r>
      <w:r>
        <w:rPr>
          <w:spacing w:val="-1"/>
        </w:rPr>
        <w:t xml:space="preserve"> </w:t>
      </w:r>
      <w:r>
        <w:t>Listing Regulations</w:t>
      </w:r>
      <w:r>
        <w:rPr>
          <w:spacing w:val="-1"/>
        </w:rPr>
        <w:t xml:space="preserve"> </w:t>
      </w:r>
      <w:r>
        <w:t>and/or any other</w:t>
      </w:r>
      <w:r>
        <w:rPr>
          <w:spacing w:val="-3"/>
        </w:rPr>
        <w:t xml:space="preserve"> </w:t>
      </w:r>
      <w:r>
        <w:t>laws</w:t>
      </w:r>
      <w:r>
        <w:rPr>
          <w:spacing w:val="-1"/>
        </w:rPr>
        <w:t xml:space="preserve"> </w:t>
      </w:r>
      <w:r>
        <w:t>in this</w:t>
      </w:r>
      <w:r>
        <w:rPr>
          <w:spacing w:val="-1"/>
        </w:rPr>
        <w:t xml:space="preserve"> </w:t>
      </w:r>
      <w:r>
        <w:t>regard</w:t>
      </w:r>
      <w:r>
        <w:rPr>
          <w:spacing w:val="-3"/>
        </w:rPr>
        <w:t xml:space="preserve"> </w:t>
      </w:r>
      <w:r>
        <w:t>shall automatically apply to this Policy.</w:t>
      </w:r>
    </w:p>
    <w:p w:rsidR="00B5290F" w:rsidRDefault="00B5290F">
      <w:pPr>
        <w:pStyle w:val="BodyText"/>
        <w:spacing w:before="1"/>
      </w:pPr>
    </w:p>
    <w:p w:rsidR="00B5290F" w:rsidRDefault="00E67901">
      <w:pPr>
        <w:pStyle w:val="Heading1"/>
      </w:pPr>
      <w:r>
        <w:t>Communi</w:t>
      </w:r>
      <w:r>
        <w:t>cation</w:t>
      </w:r>
      <w:r>
        <w:rPr>
          <w:spacing w:val="-5"/>
        </w:rPr>
        <w:t xml:space="preserve"> </w:t>
      </w:r>
      <w:r>
        <w:t>of</w:t>
      </w:r>
      <w:r>
        <w:rPr>
          <w:spacing w:val="-4"/>
        </w:rPr>
        <w:t xml:space="preserve"> </w:t>
      </w:r>
      <w:r>
        <w:t>this</w:t>
      </w:r>
      <w:r>
        <w:rPr>
          <w:spacing w:val="-3"/>
        </w:rPr>
        <w:t xml:space="preserve"> </w:t>
      </w:r>
      <w:r>
        <w:rPr>
          <w:spacing w:val="-2"/>
        </w:rPr>
        <w:t>Policy:</w:t>
      </w:r>
    </w:p>
    <w:p w:rsidR="00B5290F" w:rsidRDefault="00E67901">
      <w:pPr>
        <w:pStyle w:val="BodyText"/>
        <w:spacing w:before="38"/>
        <w:ind w:left="23"/>
      </w:pPr>
      <w:r>
        <w:t>This</w:t>
      </w:r>
      <w:r>
        <w:rPr>
          <w:spacing w:val="-5"/>
        </w:rPr>
        <w:t xml:space="preserve"> </w:t>
      </w:r>
      <w:r>
        <w:t>Policy</w:t>
      </w:r>
      <w:r>
        <w:rPr>
          <w:spacing w:val="-6"/>
        </w:rPr>
        <w:t xml:space="preserve"> </w:t>
      </w:r>
      <w:r>
        <w:t>shall</w:t>
      </w:r>
      <w:r>
        <w:rPr>
          <w:spacing w:val="-3"/>
        </w:rPr>
        <w:t xml:space="preserve"> </w:t>
      </w:r>
      <w:r>
        <w:t>be</w:t>
      </w:r>
      <w:r>
        <w:rPr>
          <w:spacing w:val="-2"/>
        </w:rPr>
        <w:t xml:space="preserve"> </w:t>
      </w:r>
      <w:r>
        <w:t>posted</w:t>
      </w:r>
      <w:r>
        <w:rPr>
          <w:spacing w:val="-6"/>
        </w:rPr>
        <w:t xml:space="preserve"> </w:t>
      </w:r>
      <w:r>
        <w:t>on</w:t>
      </w:r>
      <w:r>
        <w:rPr>
          <w:spacing w:val="-4"/>
        </w:rPr>
        <w:t xml:space="preserve"> </w:t>
      </w:r>
      <w:r>
        <w:t>the</w:t>
      </w:r>
      <w:r>
        <w:rPr>
          <w:spacing w:val="-2"/>
        </w:rPr>
        <w:t xml:space="preserve"> </w:t>
      </w:r>
      <w:r>
        <w:t>website</w:t>
      </w:r>
      <w:r>
        <w:rPr>
          <w:spacing w:val="-5"/>
        </w:rPr>
        <w:t xml:space="preserve"> </w:t>
      </w:r>
      <w:r>
        <w:t>of</w:t>
      </w:r>
      <w:r>
        <w:rPr>
          <w:spacing w:val="-3"/>
        </w:rPr>
        <w:t xml:space="preserve"> </w:t>
      </w:r>
      <w:r>
        <w:t>the</w:t>
      </w:r>
      <w:r>
        <w:rPr>
          <w:spacing w:val="-2"/>
        </w:rPr>
        <w:t xml:space="preserve"> </w:t>
      </w:r>
      <w:r>
        <w:t>Company</w:t>
      </w:r>
      <w:r>
        <w:rPr>
          <w:spacing w:val="-4"/>
        </w:rPr>
        <w:t xml:space="preserve"> </w:t>
      </w:r>
      <w:hyperlink r:id="rId8" w:history="1">
        <w:r w:rsidR="00E26553" w:rsidRPr="002E46F8">
          <w:rPr>
            <w:rStyle w:val="Hyperlink"/>
            <w:spacing w:val="-2"/>
          </w:rPr>
          <w:t>www.heeraispat.in</w:t>
        </w:r>
      </w:hyperlink>
    </w:p>
    <w:sectPr w:rsidR="00B5290F">
      <w:pgSz w:w="11910" w:h="16840"/>
      <w:pgMar w:top="138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901" w:rsidRDefault="00E67901" w:rsidP="00E26553">
      <w:r>
        <w:separator/>
      </w:r>
    </w:p>
  </w:endnote>
  <w:endnote w:type="continuationSeparator" w:id="0">
    <w:p w:rsidR="00E67901" w:rsidRDefault="00E67901" w:rsidP="00E2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901" w:rsidRDefault="00E67901" w:rsidP="00E26553">
      <w:r>
        <w:separator/>
      </w:r>
    </w:p>
  </w:footnote>
  <w:footnote w:type="continuationSeparator" w:id="0">
    <w:p w:rsidR="00E67901" w:rsidRDefault="00E67901" w:rsidP="00E26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553" w:rsidRPr="00513017" w:rsidRDefault="00E26553" w:rsidP="00E26553">
    <w:pPr>
      <w:pStyle w:val="Header"/>
      <w:tabs>
        <w:tab w:val="left" w:pos="1830"/>
      </w:tabs>
      <w:rPr>
        <w:rFonts w:ascii="Arial Black" w:hAnsi="Arial Black"/>
        <w:sz w:val="32"/>
        <w:szCs w:val="32"/>
      </w:rPr>
    </w:pPr>
    <w:r>
      <w:rPr>
        <w:rFonts w:ascii="Arial Black" w:hAnsi="Arial Black"/>
        <w:sz w:val="32"/>
        <w:szCs w:val="32"/>
      </w:rPr>
      <w:tab/>
    </w:r>
    <w:r>
      <w:rPr>
        <w:noProof/>
      </w:rPr>
      <w:drawing>
        <wp:anchor distT="0" distB="0" distL="0" distR="0" simplePos="0" relativeHeight="251659264" behindDoc="0" locked="0" layoutInCell="1" allowOverlap="1" wp14:anchorId="6C9AE7AA" wp14:editId="0DB66184">
          <wp:simplePos x="0" y="0"/>
          <wp:positionH relativeFrom="page">
            <wp:posOffset>914400</wp:posOffset>
          </wp:positionH>
          <wp:positionV relativeFrom="paragraph">
            <wp:posOffset>-635</wp:posOffset>
          </wp:positionV>
          <wp:extent cx="1177630" cy="126462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7630" cy="1264621"/>
                  </a:xfrm>
                  <a:prstGeom prst="rect">
                    <a:avLst/>
                  </a:prstGeom>
                </pic:spPr>
              </pic:pic>
            </a:graphicData>
          </a:graphic>
        </wp:anchor>
      </w:drawing>
    </w:r>
    <w:r>
      <w:rPr>
        <w:rFonts w:ascii="Arial Black" w:hAnsi="Arial Black"/>
        <w:sz w:val="32"/>
        <w:szCs w:val="32"/>
      </w:rPr>
      <w:tab/>
    </w:r>
    <w:r w:rsidRPr="00513017">
      <w:rPr>
        <w:rFonts w:ascii="Arial Black" w:hAnsi="Arial Black"/>
        <w:sz w:val="32"/>
        <w:szCs w:val="32"/>
      </w:rPr>
      <w:t>HEERA ISPAT LIMITED</w:t>
    </w:r>
  </w:p>
  <w:p w:rsidR="00E26553" w:rsidRPr="00513017" w:rsidRDefault="00E26553" w:rsidP="00E26553">
    <w:pPr>
      <w:pStyle w:val="Header"/>
      <w:jc w:val="center"/>
      <w:rPr>
        <w:rFonts w:ascii="Arial Black" w:hAnsi="Arial Black"/>
        <w:sz w:val="24"/>
        <w:szCs w:val="24"/>
      </w:rPr>
    </w:pPr>
    <w:r w:rsidRPr="00513017">
      <w:rPr>
        <w:rFonts w:ascii="Arial Black" w:hAnsi="Arial Black"/>
        <w:sz w:val="24"/>
        <w:szCs w:val="24"/>
      </w:rPr>
      <w:t>CIN: L46200GJ1992PLC018101</w:t>
    </w:r>
  </w:p>
  <w:p w:rsidR="00E26553" w:rsidRPr="00513017" w:rsidRDefault="00E26553" w:rsidP="00E26553">
    <w:pPr>
      <w:pStyle w:val="Header"/>
      <w:jc w:val="center"/>
      <w:rPr>
        <w:b/>
        <w:sz w:val="24"/>
        <w:szCs w:val="24"/>
      </w:rPr>
    </w:pPr>
    <w:r w:rsidRPr="00513017">
      <w:rPr>
        <w:b/>
        <w:sz w:val="24"/>
        <w:szCs w:val="24"/>
      </w:rPr>
      <w:t>REGISTERED OFFICE: A 1327 SUN WEST BANK,</w:t>
    </w:r>
  </w:p>
  <w:p w:rsidR="00E26553" w:rsidRPr="00513017" w:rsidRDefault="00E26553" w:rsidP="00E26553">
    <w:pPr>
      <w:pStyle w:val="Header"/>
      <w:jc w:val="center"/>
      <w:rPr>
        <w:b/>
        <w:sz w:val="24"/>
        <w:szCs w:val="24"/>
      </w:rPr>
    </w:pPr>
    <w:r w:rsidRPr="00513017">
      <w:rPr>
        <w:b/>
        <w:sz w:val="24"/>
        <w:szCs w:val="24"/>
      </w:rPr>
      <w:t>ASHRAM ROAD, ASHRAM ROAD P.O, AHMEDABAD,</w:t>
    </w:r>
  </w:p>
  <w:p w:rsidR="00E26553" w:rsidRPr="00513017" w:rsidRDefault="00E26553" w:rsidP="00E26553">
    <w:pPr>
      <w:pStyle w:val="Header"/>
      <w:jc w:val="center"/>
      <w:rPr>
        <w:b/>
        <w:sz w:val="24"/>
        <w:szCs w:val="24"/>
      </w:rPr>
    </w:pPr>
    <w:r w:rsidRPr="00513017">
      <w:rPr>
        <w:b/>
        <w:sz w:val="24"/>
        <w:szCs w:val="24"/>
      </w:rPr>
      <w:t>GUJARAT, INDIA, 380009</w:t>
    </w:r>
  </w:p>
  <w:p w:rsidR="00E26553" w:rsidRPr="00513017" w:rsidRDefault="00E26553" w:rsidP="00E26553">
    <w:pPr>
      <w:pStyle w:val="Header"/>
      <w:jc w:val="center"/>
      <w:rPr>
        <w:b/>
        <w:sz w:val="24"/>
        <w:szCs w:val="24"/>
      </w:rPr>
    </w:pPr>
    <w:r w:rsidRPr="00513017">
      <w:rPr>
        <w:b/>
        <w:sz w:val="24"/>
        <w:szCs w:val="24"/>
      </w:rPr>
      <w:t>EMAIL ID: heeraispat1992@gmail.com</w:t>
    </w:r>
  </w:p>
  <w:p w:rsidR="00E26553" w:rsidRDefault="00E26553" w:rsidP="00E26553">
    <w:pPr>
      <w:pStyle w:val="Header"/>
      <w:pBdr>
        <w:bottom w:val="single" w:sz="12" w:space="1" w:color="auto"/>
      </w:pBdr>
      <w:jc w:val="center"/>
      <w:rPr>
        <w:b/>
        <w:sz w:val="24"/>
        <w:szCs w:val="24"/>
      </w:rPr>
    </w:pPr>
    <w:r w:rsidRPr="00513017">
      <w:rPr>
        <w:b/>
        <w:sz w:val="24"/>
        <w:szCs w:val="24"/>
      </w:rPr>
      <w:t>TEL. NO.: +91 07935848017</w:t>
    </w:r>
  </w:p>
  <w:p w:rsidR="00E26553" w:rsidRPr="00513017" w:rsidRDefault="00E26553" w:rsidP="00E26553">
    <w:pPr>
      <w:pStyle w:val="Header"/>
      <w:jc w:val="center"/>
      <w:rPr>
        <w:b/>
        <w:sz w:val="24"/>
        <w:szCs w:val="24"/>
      </w:rPr>
    </w:pPr>
  </w:p>
  <w:p w:rsidR="00E26553" w:rsidRDefault="00E26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F3100"/>
    <w:multiLevelType w:val="hybridMultilevel"/>
    <w:tmpl w:val="35A0B646"/>
    <w:lvl w:ilvl="0" w:tplc="44A281A6">
      <w:numFmt w:val="bullet"/>
      <w:lvlText w:val=""/>
      <w:lvlJc w:val="left"/>
      <w:pPr>
        <w:ind w:left="435" w:hanging="413"/>
      </w:pPr>
      <w:rPr>
        <w:rFonts w:ascii="Wingdings" w:eastAsia="Wingdings" w:hAnsi="Wingdings" w:cs="Wingdings" w:hint="default"/>
        <w:b w:val="0"/>
        <w:bCs w:val="0"/>
        <w:i w:val="0"/>
        <w:iCs w:val="0"/>
        <w:spacing w:val="0"/>
        <w:w w:val="100"/>
        <w:sz w:val="23"/>
        <w:szCs w:val="23"/>
        <w:lang w:val="en-US" w:eastAsia="en-US" w:bidi="ar-SA"/>
      </w:rPr>
    </w:lvl>
    <w:lvl w:ilvl="1" w:tplc="501E05F2">
      <w:numFmt w:val="bullet"/>
      <w:lvlText w:val=""/>
      <w:lvlJc w:val="left"/>
      <w:pPr>
        <w:ind w:left="743" w:hanging="360"/>
      </w:pPr>
      <w:rPr>
        <w:rFonts w:ascii="Symbol" w:eastAsia="Symbol" w:hAnsi="Symbol" w:cs="Symbol" w:hint="default"/>
        <w:spacing w:val="0"/>
        <w:w w:val="100"/>
        <w:lang w:val="en-US" w:eastAsia="en-US" w:bidi="ar-SA"/>
      </w:rPr>
    </w:lvl>
    <w:lvl w:ilvl="2" w:tplc="98E8A842">
      <w:numFmt w:val="bullet"/>
      <w:lvlText w:val="•"/>
      <w:lvlJc w:val="left"/>
      <w:pPr>
        <w:ind w:left="1665" w:hanging="360"/>
      </w:pPr>
      <w:rPr>
        <w:rFonts w:hint="default"/>
        <w:lang w:val="en-US" w:eastAsia="en-US" w:bidi="ar-SA"/>
      </w:rPr>
    </w:lvl>
    <w:lvl w:ilvl="3" w:tplc="5E847C56">
      <w:numFmt w:val="bullet"/>
      <w:lvlText w:val="•"/>
      <w:lvlJc w:val="left"/>
      <w:pPr>
        <w:ind w:left="2591" w:hanging="360"/>
      </w:pPr>
      <w:rPr>
        <w:rFonts w:hint="default"/>
        <w:lang w:val="en-US" w:eastAsia="en-US" w:bidi="ar-SA"/>
      </w:rPr>
    </w:lvl>
    <w:lvl w:ilvl="4" w:tplc="5B346888">
      <w:numFmt w:val="bullet"/>
      <w:lvlText w:val="•"/>
      <w:lvlJc w:val="left"/>
      <w:pPr>
        <w:ind w:left="3517" w:hanging="360"/>
      </w:pPr>
      <w:rPr>
        <w:rFonts w:hint="default"/>
        <w:lang w:val="en-US" w:eastAsia="en-US" w:bidi="ar-SA"/>
      </w:rPr>
    </w:lvl>
    <w:lvl w:ilvl="5" w:tplc="97D8B3E4">
      <w:numFmt w:val="bullet"/>
      <w:lvlText w:val="•"/>
      <w:lvlJc w:val="left"/>
      <w:pPr>
        <w:ind w:left="4443" w:hanging="360"/>
      </w:pPr>
      <w:rPr>
        <w:rFonts w:hint="default"/>
        <w:lang w:val="en-US" w:eastAsia="en-US" w:bidi="ar-SA"/>
      </w:rPr>
    </w:lvl>
    <w:lvl w:ilvl="6" w:tplc="A5321118">
      <w:numFmt w:val="bullet"/>
      <w:lvlText w:val="•"/>
      <w:lvlJc w:val="left"/>
      <w:pPr>
        <w:ind w:left="5369" w:hanging="360"/>
      </w:pPr>
      <w:rPr>
        <w:rFonts w:hint="default"/>
        <w:lang w:val="en-US" w:eastAsia="en-US" w:bidi="ar-SA"/>
      </w:rPr>
    </w:lvl>
    <w:lvl w:ilvl="7" w:tplc="268C0F68">
      <w:numFmt w:val="bullet"/>
      <w:lvlText w:val="•"/>
      <w:lvlJc w:val="left"/>
      <w:pPr>
        <w:ind w:left="6294" w:hanging="360"/>
      </w:pPr>
      <w:rPr>
        <w:rFonts w:hint="default"/>
        <w:lang w:val="en-US" w:eastAsia="en-US" w:bidi="ar-SA"/>
      </w:rPr>
    </w:lvl>
    <w:lvl w:ilvl="8" w:tplc="4A5AC57C">
      <w:numFmt w:val="bullet"/>
      <w:lvlText w:val="•"/>
      <w:lvlJc w:val="left"/>
      <w:pPr>
        <w:ind w:left="7220" w:hanging="360"/>
      </w:pPr>
      <w:rPr>
        <w:rFonts w:hint="default"/>
        <w:lang w:val="en-US" w:eastAsia="en-US" w:bidi="ar-SA"/>
      </w:rPr>
    </w:lvl>
  </w:abstractNum>
  <w:abstractNum w:abstractNumId="1" w15:restartNumberingAfterBreak="0">
    <w:nsid w:val="4FE2502A"/>
    <w:multiLevelType w:val="hybridMultilevel"/>
    <w:tmpl w:val="5656B9D4"/>
    <w:lvl w:ilvl="0" w:tplc="719CEFEA">
      <w:start w:val="1"/>
      <w:numFmt w:val="lowerRoman"/>
      <w:lvlText w:val="%1)"/>
      <w:lvlJc w:val="left"/>
      <w:pPr>
        <w:ind w:left="23" w:hanging="183"/>
        <w:jc w:val="left"/>
      </w:pPr>
      <w:rPr>
        <w:rFonts w:ascii="Calibri" w:eastAsia="Calibri" w:hAnsi="Calibri" w:cs="Calibri" w:hint="default"/>
        <w:b w:val="0"/>
        <w:bCs w:val="0"/>
        <w:i w:val="0"/>
        <w:iCs w:val="0"/>
        <w:spacing w:val="-1"/>
        <w:w w:val="100"/>
        <w:sz w:val="23"/>
        <w:szCs w:val="23"/>
        <w:lang w:val="en-US" w:eastAsia="en-US" w:bidi="ar-SA"/>
      </w:rPr>
    </w:lvl>
    <w:lvl w:ilvl="1" w:tplc="7A7A3B68">
      <w:numFmt w:val="bullet"/>
      <w:lvlText w:val="•"/>
      <w:lvlJc w:val="left"/>
      <w:pPr>
        <w:ind w:left="925" w:hanging="183"/>
      </w:pPr>
      <w:rPr>
        <w:rFonts w:hint="default"/>
        <w:lang w:val="en-US" w:eastAsia="en-US" w:bidi="ar-SA"/>
      </w:rPr>
    </w:lvl>
    <w:lvl w:ilvl="2" w:tplc="955EAA6C">
      <w:numFmt w:val="bullet"/>
      <w:lvlText w:val="•"/>
      <w:lvlJc w:val="left"/>
      <w:pPr>
        <w:ind w:left="1830" w:hanging="183"/>
      </w:pPr>
      <w:rPr>
        <w:rFonts w:hint="default"/>
        <w:lang w:val="en-US" w:eastAsia="en-US" w:bidi="ar-SA"/>
      </w:rPr>
    </w:lvl>
    <w:lvl w:ilvl="3" w:tplc="91807F66">
      <w:numFmt w:val="bullet"/>
      <w:lvlText w:val="•"/>
      <w:lvlJc w:val="left"/>
      <w:pPr>
        <w:ind w:left="2735" w:hanging="183"/>
      </w:pPr>
      <w:rPr>
        <w:rFonts w:hint="default"/>
        <w:lang w:val="en-US" w:eastAsia="en-US" w:bidi="ar-SA"/>
      </w:rPr>
    </w:lvl>
    <w:lvl w:ilvl="4" w:tplc="EC60B916">
      <w:numFmt w:val="bullet"/>
      <w:lvlText w:val="•"/>
      <w:lvlJc w:val="left"/>
      <w:pPr>
        <w:ind w:left="3640" w:hanging="183"/>
      </w:pPr>
      <w:rPr>
        <w:rFonts w:hint="default"/>
        <w:lang w:val="en-US" w:eastAsia="en-US" w:bidi="ar-SA"/>
      </w:rPr>
    </w:lvl>
    <w:lvl w:ilvl="5" w:tplc="2C7E2C4A">
      <w:numFmt w:val="bullet"/>
      <w:lvlText w:val="•"/>
      <w:lvlJc w:val="left"/>
      <w:pPr>
        <w:ind w:left="4546" w:hanging="183"/>
      </w:pPr>
      <w:rPr>
        <w:rFonts w:hint="default"/>
        <w:lang w:val="en-US" w:eastAsia="en-US" w:bidi="ar-SA"/>
      </w:rPr>
    </w:lvl>
    <w:lvl w:ilvl="6" w:tplc="5E9E4440">
      <w:numFmt w:val="bullet"/>
      <w:lvlText w:val="•"/>
      <w:lvlJc w:val="left"/>
      <w:pPr>
        <w:ind w:left="5451" w:hanging="183"/>
      </w:pPr>
      <w:rPr>
        <w:rFonts w:hint="default"/>
        <w:lang w:val="en-US" w:eastAsia="en-US" w:bidi="ar-SA"/>
      </w:rPr>
    </w:lvl>
    <w:lvl w:ilvl="7" w:tplc="A87C3C74">
      <w:numFmt w:val="bullet"/>
      <w:lvlText w:val="•"/>
      <w:lvlJc w:val="left"/>
      <w:pPr>
        <w:ind w:left="6356" w:hanging="183"/>
      </w:pPr>
      <w:rPr>
        <w:rFonts w:hint="default"/>
        <w:lang w:val="en-US" w:eastAsia="en-US" w:bidi="ar-SA"/>
      </w:rPr>
    </w:lvl>
    <w:lvl w:ilvl="8" w:tplc="AFAE30B2">
      <w:numFmt w:val="bullet"/>
      <w:lvlText w:val="•"/>
      <w:lvlJc w:val="left"/>
      <w:pPr>
        <w:ind w:left="7261" w:hanging="183"/>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5290F"/>
    <w:rsid w:val="00B5290F"/>
    <w:rsid w:val="00E26553"/>
    <w:rsid w:val="00E679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5CEE"/>
  <w15:docId w15:val="{90A4BA18-40CB-438E-8281-9228F15D1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
      <w:outlineLvl w:val="0"/>
    </w:pPr>
    <w:rPr>
      <w:b/>
      <w:bCs/>
      <w:sz w:val="23"/>
      <w:szCs w:val="23"/>
    </w:rPr>
  </w:style>
  <w:style w:type="paragraph" w:styleId="Heading2">
    <w:name w:val="heading 2"/>
    <w:basedOn w:val="Normal"/>
    <w:uiPriority w:val="9"/>
    <w:unhideWhenUsed/>
    <w:qFormat/>
    <w:pPr>
      <w:ind w:left="22"/>
      <w:jc w:val="both"/>
      <w:outlineLvl w:val="1"/>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ind w:left="129" w:right="127"/>
      <w:jc w:val="center"/>
    </w:pPr>
    <w:rPr>
      <w:b/>
      <w:bCs/>
      <w:sz w:val="36"/>
      <w:szCs w:val="36"/>
      <w:u w:val="single" w:color="000000"/>
    </w:rPr>
  </w:style>
  <w:style w:type="paragraph" w:styleId="ListParagraph">
    <w:name w:val="List Paragraph"/>
    <w:basedOn w:val="Normal"/>
    <w:uiPriority w:val="1"/>
    <w:qFormat/>
    <w:pPr>
      <w:ind w:left="435" w:hanging="41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6553"/>
    <w:pPr>
      <w:tabs>
        <w:tab w:val="center" w:pos="4513"/>
        <w:tab w:val="right" w:pos="9026"/>
      </w:tabs>
    </w:pPr>
  </w:style>
  <w:style w:type="character" w:customStyle="1" w:styleId="HeaderChar">
    <w:name w:val="Header Char"/>
    <w:basedOn w:val="DefaultParagraphFont"/>
    <w:link w:val="Header"/>
    <w:uiPriority w:val="99"/>
    <w:rsid w:val="00E26553"/>
    <w:rPr>
      <w:rFonts w:ascii="Calibri" w:eastAsia="Calibri" w:hAnsi="Calibri" w:cs="Calibri"/>
    </w:rPr>
  </w:style>
  <w:style w:type="paragraph" w:styleId="Footer">
    <w:name w:val="footer"/>
    <w:basedOn w:val="Normal"/>
    <w:link w:val="FooterChar"/>
    <w:uiPriority w:val="99"/>
    <w:unhideWhenUsed/>
    <w:rsid w:val="00E26553"/>
    <w:pPr>
      <w:tabs>
        <w:tab w:val="center" w:pos="4513"/>
        <w:tab w:val="right" w:pos="9026"/>
      </w:tabs>
    </w:pPr>
  </w:style>
  <w:style w:type="character" w:customStyle="1" w:styleId="FooterChar">
    <w:name w:val="Footer Char"/>
    <w:basedOn w:val="DefaultParagraphFont"/>
    <w:link w:val="Footer"/>
    <w:uiPriority w:val="99"/>
    <w:rsid w:val="00E26553"/>
    <w:rPr>
      <w:rFonts w:ascii="Calibri" w:eastAsia="Calibri" w:hAnsi="Calibri" w:cs="Calibri"/>
    </w:rPr>
  </w:style>
  <w:style w:type="character" w:styleId="Hyperlink">
    <w:name w:val="Hyperlink"/>
    <w:basedOn w:val="DefaultParagraphFont"/>
    <w:uiPriority w:val="99"/>
    <w:unhideWhenUsed/>
    <w:rsid w:val="00E26553"/>
    <w:rPr>
      <w:color w:val="0000FF" w:themeColor="hyperlink"/>
      <w:u w:val="single"/>
    </w:rPr>
  </w:style>
  <w:style w:type="character" w:styleId="UnresolvedMention">
    <w:name w:val="Unresolved Mention"/>
    <w:basedOn w:val="DefaultParagraphFont"/>
    <w:uiPriority w:val="99"/>
    <w:semiHidden/>
    <w:unhideWhenUsed/>
    <w:rsid w:val="00E26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heeraispat.in"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1092</Words>
  <Characters>6227</Characters>
  <Application>Microsoft Office Word</Application>
  <DocSecurity>0</DocSecurity>
  <Lines>51</Lines>
  <Paragraphs>14</Paragraphs>
  <ScaleCrop>false</ScaleCrop>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Trainee3</dc:creator>
  <dc:description/>
  <cp:lastModifiedBy>Vinita Keswani</cp:lastModifiedBy>
  <cp:revision>2</cp:revision>
  <dcterms:created xsi:type="dcterms:W3CDTF">2025-08-15T08:21:00Z</dcterms:created>
  <dcterms:modified xsi:type="dcterms:W3CDTF">2025-08-15T08:23:00Z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2019-09-20T00:00:00Z</vt:filetime>
  </property>
  <property fmtid="{D5CDD505-2E9C-101B-9397-08002B2CF9AE}" pid="3" name="Creator">
    <vt:lpwstr>Acrobat PDFMaker 11 for Word</vt:lpwstr>
  </property>
  <property fmtid="{D5CDD505-2E9C-101B-9397-08002B2CF9AE}" pid="4" name="LastSaved">
    <vt:filetime>2025-08-15T00:00:00Z</vt:filetime>
  </property>
  <property fmtid="{D5CDD505-2E9C-101B-9397-08002B2CF9AE}" pid="5" name="Producer">
    <vt:lpwstr>Adobe PDF Library 11.0</vt:lpwstr>
  </property>
  <property fmtid="{D5CDD505-2E9C-101B-9397-08002B2CF9AE}" pid="6" name="SourceModified">
    <vt:lpwstr>D:20190920061444</vt:lpwstr>
  </property>
</Properties>
</file>