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This Policy regulates all transactions between the Company and its Related Parties.</w:t>
      </w:r>
    </w:p>
    <w:p w:rsid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The Audit Committee will review the Policy periodically and may amend the same from time to time and propose the same to the Board for approval.</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b/>
          <w:sz w:val="24"/>
          <w:szCs w:val="24"/>
        </w:rPr>
      </w:pPr>
      <w:r w:rsidRPr="00DB5E36">
        <w:rPr>
          <w:rFonts w:ascii="Arial" w:hAnsi="Arial" w:cs="Arial"/>
          <w:b/>
          <w:sz w:val="24"/>
          <w:szCs w:val="24"/>
        </w:rPr>
        <w:t>Review and approval of Related Party Transaction:</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Approval of related party transactions</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b/>
          <w:sz w:val="24"/>
          <w:szCs w:val="24"/>
        </w:rPr>
      </w:pPr>
      <w:r w:rsidRPr="00DB5E36">
        <w:rPr>
          <w:rFonts w:ascii="Arial" w:hAnsi="Arial" w:cs="Arial"/>
          <w:b/>
          <w:sz w:val="24"/>
          <w:szCs w:val="24"/>
        </w:rPr>
        <w:t>A. Audit Committee</w:t>
      </w:r>
    </w:p>
    <w:p w:rsidR="00DB5E36" w:rsidRPr="00DB5E36" w:rsidRDefault="00DB5E36" w:rsidP="00DB5E36">
      <w:pPr>
        <w:spacing w:after="0" w:line="240" w:lineRule="auto"/>
        <w:jc w:val="both"/>
        <w:rPr>
          <w:rFonts w:ascii="Arial" w:hAnsi="Arial" w:cs="Arial"/>
          <w:sz w:val="24"/>
          <w:szCs w:val="24"/>
        </w:rPr>
      </w:pPr>
    </w:p>
    <w:p w:rsid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All the transactions which are identified as related party transactions should be pre-approved by the Audit Committee before entering into such transaction. The Audit Committee shall consider all relevant factors while deliberating the related party transactions for its approval.</w:t>
      </w:r>
    </w:p>
    <w:p w:rsidR="00DB5E36" w:rsidRPr="00DB5E36" w:rsidRDefault="00DB5E36" w:rsidP="00DB5E36">
      <w:pPr>
        <w:spacing w:after="0" w:line="240" w:lineRule="auto"/>
        <w:jc w:val="both"/>
        <w:rPr>
          <w:rFonts w:ascii="Arial" w:hAnsi="Arial" w:cs="Arial"/>
          <w:sz w:val="24"/>
          <w:szCs w:val="24"/>
        </w:rPr>
      </w:pPr>
    </w:p>
    <w:p w:rsid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Any member of the Committee who has a potential interest in any related party transaction will rescue himself and abstain from discussion and voting on the approval of the related party transaction. A related party transaction which is (</w:t>
      </w:r>
      <w:proofErr w:type="spellStart"/>
      <w:r w:rsidRPr="00DB5E36">
        <w:rPr>
          <w:rFonts w:ascii="Arial" w:hAnsi="Arial" w:cs="Arial"/>
          <w:sz w:val="24"/>
          <w:szCs w:val="24"/>
        </w:rPr>
        <w:t>i</w:t>
      </w:r>
      <w:proofErr w:type="spellEnd"/>
      <w:r w:rsidRPr="00DB5E36">
        <w:rPr>
          <w:rFonts w:ascii="Arial" w:hAnsi="Arial" w:cs="Arial"/>
          <w:sz w:val="24"/>
          <w:szCs w:val="24"/>
        </w:rPr>
        <w:t>) not in the ordinary course of business, or (ii) not at arm’s length price, would require approval of the Board of Directors or of shareholders as discussed subsequently.</w:t>
      </w:r>
    </w:p>
    <w:p w:rsidR="00DB5E36" w:rsidRPr="00DB5E36" w:rsidRDefault="00DB5E36" w:rsidP="00DB5E36">
      <w:pPr>
        <w:spacing w:after="0" w:line="240" w:lineRule="auto"/>
        <w:jc w:val="both"/>
        <w:rPr>
          <w:rFonts w:ascii="Arial" w:hAnsi="Arial" w:cs="Arial"/>
          <w:sz w:val="24"/>
          <w:szCs w:val="24"/>
        </w:rPr>
      </w:pPr>
    </w:p>
    <w:p w:rsid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The Audit Committee may grant omnibus approval for related party transactions which are repetitive in nature, subject to such conditions as mentioned in Regulation 23 of SEBI (LODR) Regulations, 2015 and subject to such other conditions as it may consider necessary in line with this policy and in the interest of the Company. Such omnibus approval shall be valid for a period not exceeding one year and shall require fresh approval after the expiry of one year.</w:t>
      </w:r>
    </w:p>
    <w:p w:rsidR="00DB5E36" w:rsidRPr="00DB5E36" w:rsidRDefault="00DB5E36" w:rsidP="00DB5E36">
      <w:pPr>
        <w:spacing w:after="0" w:line="240" w:lineRule="auto"/>
        <w:jc w:val="both"/>
        <w:rPr>
          <w:rFonts w:ascii="Arial" w:hAnsi="Arial" w:cs="Arial"/>
          <w:sz w:val="24"/>
          <w:szCs w:val="24"/>
        </w:rPr>
      </w:pPr>
    </w:p>
    <w:p w:rsid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Audit Committee shall review, on a quarterly basis, the details of related party transactions entered into by the Company pursuant to the omnibus approval. In connection with any review of a related party transaction, the Committee has authority to modify or waive any procedural requirements of this policy.</w:t>
      </w:r>
    </w:p>
    <w:p w:rsidR="00DB5E36" w:rsidRPr="00DB5E36" w:rsidRDefault="00DB5E36" w:rsidP="00DB5E36">
      <w:pPr>
        <w:spacing w:after="0" w:line="240" w:lineRule="auto"/>
        <w:jc w:val="both"/>
        <w:rPr>
          <w:rFonts w:ascii="Arial" w:hAnsi="Arial" w:cs="Arial"/>
          <w:sz w:val="24"/>
          <w:szCs w:val="24"/>
        </w:rPr>
      </w:pPr>
    </w:p>
    <w:p w:rsid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A related party transaction entered into by the Company, which is not under the omnibus approval or otherwise pre-approved by the Committee, will be placed before the Committee for ratification.</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b/>
          <w:sz w:val="24"/>
          <w:szCs w:val="24"/>
        </w:rPr>
      </w:pPr>
      <w:r w:rsidRPr="00DB5E36">
        <w:rPr>
          <w:rFonts w:ascii="Arial" w:hAnsi="Arial" w:cs="Arial"/>
          <w:b/>
          <w:sz w:val="24"/>
          <w:szCs w:val="24"/>
        </w:rPr>
        <w:t>B. Board of Directors</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In case any related party transactions are referred by the Company to the Board for its approval due to the transaction being (</w:t>
      </w:r>
      <w:proofErr w:type="spellStart"/>
      <w:r w:rsidRPr="00DB5E36">
        <w:rPr>
          <w:rFonts w:ascii="Arial" w:hAnsi="Arial" w:cs="Arial"/>
          <w:sz w:val="24"/>
          <w:szCs w:val="24"/>
        </w:rPr>
        <w:t>i</w:t>
      </w:r>
      <w:proofErr w:type="spellEnd"/>
      <w:r w:rsidRPr="00DB5E36">
        <w:rPr>
          <w:rFonts w:ascii="Arial" w:hAnsi="Arial" w:cs="Arial"/>
          <w:sz w:val="24"/>
          <w:szCs w:val="24"/>
        </w:rPr>
        <w:t xml:space="preserve">) not in the ordinary course of business, or (ii) not at an arm’s length price, the Board will consider such factors as, nature of the </w:t>
      </w:r>
      <w:r w:rsidRPr="00DB5E36">
        <w:rPr>
          <w:rFonts w:ascii="Arial" w:hAnsi="Arial" w:cs="Arial"/>
          <w:sz w:val="24"/>
          <w:szCs w:val="24"/>
        </w:rPr>
        <w:lastRenderedPageBreak/>
        <w:t>transaction, material terms, the manner of determining the pricing and the business rationale for entering</w:t>
      </w:r>
      <w:r>
        <w:rPr>
          <w:rFonts w:ascii="Arial" w:hAnsi="Arial" w:cs="Arial"/>
          <w:sz w:val="24"/>
          <w:szCs w:val="24"/>
        </w:rPr>
        <w:t xml:space="preserve"> </w:t>
      </w:r>
      <w:r w:rsidRPr="00DB5E36">
        <w:rPr>
          <w:rFonts w:ascii="Arial" w:hAnsi="Arial" w:cs="Arial"/>
          <w:sz w:val="24"/>
          <w:szCs w:val="24"/>
        </w:rPr>
        <w:t>into such transaction. On such consideration, the Board may approve the transaction or may require such modifications to transaction terms as it deems appropriate under the circumstances. Any member of the Board who has any interest in any related party transaction will rescue himself and abstain from discussion and voting on the approval of the related party transaction.</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b/>
          <w:sz w:val="24"/>
          <w:szCs w:val="24"/>
        </w:rPr>
      </w:pPr>
      <w:r w:rsidRPr="00DB5E36">
        <w:rPr>
          <w:rFonts w:ascii="Arial" w:hAnsi="Arial" w:cs="Arial"/>
          <w:b/>
          <w:sz w:val="24"/>
          <w:szCs w:val="24"/>
        </w:rPr>
        <w:t>C. Shareholders</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If a related party transaction is (</w:t>
      </w:r>
      <w:proofErr w:type="spellStart"/>
      <w:r w:rsidRPr="00DB5E36">
        <w:rPr>
          <w:rFonts w:ascii="Arial" w:hAnsi="Arial" w:cs="Arial"/>
          <w:sz w:val="24"/>
          <w:szCs w:val="24"/>
        </w:rPr>
        <w:t>i</w:t>
      </w:r>
      <w:proofErr w:type="spellEnd"/>
      <w:r w:rsidRPr="00DB5E36">
        <w:rPr>
          <w:rFonts w:ascii="Arial" w:hAnsi="Arial" w:cs="Arial"/>
          <w:sz w:val="24"/>
          <w:szCs w:val="24"/>
        </w:rPr>
        <w:t>) a material transaction or (ii) not in the ordinary course of business, or not at arm’s length price and exceeds certain thresholds prescribed under the Companies Act, 2013, it shall require shareholders’ approval by a special resolution. In such a case, any member of the Company who is a related party shall not vote on resolution passed for approving such related party transaction.</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b/>
          <w:sz w:val="24"/>
          <w:szCs w:val="24"/>
        </w:rPr>
      </w:pPr>
      <w:r w:rsidRPr="00DB5E36">
        <w:rPr>
          <w:rFonts w:ascii="Arial" w:hAnsi="Arial" w:cs="Arial"/>
          <w:b/>
          <w:sz w:val="24"/>
          <w:szCs w:val="24"/>
        </w:rPr>
        <w:t>D. Reporting of related party transactions</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sz w:val="24"/>
          <w:szCs w:val="24"/>
        </w:rPr>
      </w:pPr>
      <w:r w:rsidRPr="00DB5E36">
        <w:rPr>
          <w:rFonts w:ascii="Arial" w:hAnsi="Arial" w:cs="Arial"/>
          <w:sz w:val="24"/>
          <w:szCs w:val="24"/>
        </w:rPr>
        <w:t>Every contract or arrangement, which is required to be approved by the Board/shareholders under this Policy, shall be referred to in the Board’s report to the shareholders along with the justification for entering into such contract or arrangement</w:t>
      </w:r>
    </w:p>
    <w:p w:rsidR="00DB5E36" w:rsidRPr="00DB5E36" w:rsidRDefault="00DB5E36" w:rsidP="00DB5E36">
      <w:pPr>
        <w:spacing w:after="0" w:line="240" w:lineRule="auto"/>
        <w:jc w:val="both"/>
        <w:rPr>
          <w:rFonts w:ascii="Arial" w:hAnsi="Arial" w:cs="Arial"/>
          <w:sz w:val="24"/>
          <w:szCs w:val="24"/>
        </w:rPr>
      </w:pPr>
    </w:p>
    <w:p w:rsidR="00DB5E36" w:rsidRPr="00DB5E36" w:rsidRDefault="00DB5E36" w:rsidP="00DB5E36">
      <w:pPr>
        <w:spacing w:after="0" w:line="240" w:lineRule="auto"/>
        <w:jc w:val="both"/>
        <w:rPr>
          <w:rFonts w:ascii="Arial" w:hAnsi="Arial" w:cs="Arial"/>
          <w:b/>
          <w:sz w:val="24"/>
          <w:szCs w:val="24"/>
        </w:rPr>
      </w:pPr>
      <w:bookmarkStart w:id="0" w:name="_GoBack"/>
      <w:r w:rsidRPr="00DB5E36">
        <w:rPr>
          <w:rFonts w:ascii="Arial" w:hAnsi="Arial" w:cs="Arial"/>
          <w:b/>
          <w:sz w:val="24"/>
          <w:szCs w:val="24"/>
        </w:rPr>
        <w:t>Limitation and Amendment</w:t>
      </w:r>
    </w:p>
    <w:bookmarkEnd w:id="0"/>
    <w:p w:rsidR="00DB5E36" w:rsidRPr="00DB5E36" w:rsidRDefault="00DB5E36" w:rsidP="00DB5E36">
      <w:pPr>
        <w:spacing w:after="0" w:line="240" w:lineRule="auto"/>
        <w:jc w:val="both"/>
        <w:rPr>
          <w:rFonts w:ascii="Arial" w:hAnsi="Arial" w:cs="Arial"/>
          <w:sz w:val="24"/>
          <w:szCs w:val="24"/>
        </w:rPr>
      </w:pPr>
    </w:p>
    <w:p w:rsidR="0064638C" w:rsidRPr="001B0C4D" w:rsidRDefault="00DB5E36" w:rsidP="00DB5E36">
      <w:pPr>
        <w:spacing w:after="0" w:line="240" w:lineRule="auto"/>
        <w:jc w:val="both"/>
        <w:rPr>
          <w:rFonts w:ascii="Arial" w:hAnsi="Arial" w:cs="Arial"/>
          <w:sz w:val="24"/>
          <w:szCs w:val="24"/>
        </w:rPr>
      </w:pPr>
      <w:r w:rsidRPr="00DB5E36">
        <w:rPr>
          <w:rFonts w:ascii="Arial" w:hAnsi="Arial" w:cs="Arial"/>
          <w:sz w:val="24"/>
          <w:szCs w:val="24"/>
        </w:rPr>
        <w:t>In the event of any conflict between the provisions of this Policy and of the Act or SEBI (LODR) Regulations, 2015 or any other statutory enactments, rules, the provisions of such Act or SEBI (LODR) Regulations, 2015 or statutory enactments, rules shall prevail over this Policy. Any subsequent amendment / modification in the SEBI (LODR) Regulations, 2015, Act and/or applicable laws in this regard shall automatically apply to this Policy.</w:t>
      </w:r>
    </w:p>
    <w:sectPr w:rsidR="0064638C" w:rsidRPr="001B0C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CBD" w:rsidRDefault="001B0CBD" w:rsidP="00513017">
      <w:pPr>
        <w:spacing w:after="0" w:line="240" w:lineRule="auto"/>
      </w:pPr>
      <w:r>
        <w:separator/>
      </w:r>
    </w:p>
  </w:endnote>
  <w:endnote w:type="continuationSeparator" w:id="0">
    <w:p w:rsidR="001B0CBD" w:rsidRDefault="001B0CBD"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CBD" w:rsidRDefault="001B0CBD" w:rsidP="00513017">
      <w:pPr>
        <w:spacing w:after="0" w:line="240" w:lineRule="auto"/>
      </w:pPr>
      <w:r>
        <w:separator/>
      </w:r>
    </w:p>
  </w:footnote>
  <w:footnote w:type="continuationSeparator" w:id="0">
    <w:p w:rsidR="001B0CBD" w:rsidRDefault="001B0CBD"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0CBD"/>
    <w:rsid w:val="001B6795"/>
    <w:rsid w:val="0021570F"/>
    <w:rsid w:val="0038765A"/>
    <w:rsid w:val="00513017"/>
    <w:rsid w:val="0064638C"/>
    <w:rsid w:val="008709B2"/>
    <w:rsid w:val="00965A3A"/>
    <w:rsid w:val="00A03637"/>
    <w:rsid w:val="00CA0432"/>
    <w:rsid w:val="00CC13E6"/>
    <w:rsid w:val="00D97E44"/>
    <w:rsid w:val="00DB5E36"/>
    <w:rsid w:val="00E21278"/>
    <w:rsid w:val="00F6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7945"/>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90730">
      <w:bodyDiv w:val="1"/>
      <w:marLeft w:val="0"/>
      <w:marRight w:val="0"/>
      <w:marTop w:val="0"/>
      <w:marBottom w:val="0"/>
      <w:divBdr>
        <w:top w:val="none" w:sz="0" w:space="0" w:color="auto"/>
        <w:left w:val="none" w:sz="0" w:space="0" w:color="auto"/>
        <w:bottom w:val="none" w:sz="0" w:space="0" w:color="auto"/>
        <w:right w:val="none" w:sz="0" w:space="0" w:color="auto"/>
      </w:divBdr>
    </w:div>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 w:id="20412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13</cp:revision>
  <dcterms:created xsi:type="dcterms:W3CDTF">2025-08-15T05:44:00Z</dcterms:created>
  <dcterms:modified xsi:type="dcterms:W3CDTF">2025-08-15T06:16:00Z</dcterms:modified>
</cp:coreProperties>
</file>