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2F" w:rsidRPr="00A5212F" w:rsidRDefault="00A5212F" w:rsidP="00A5212F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PT Sans" w:eastAsia="Times New Roman" w:hAnsi="PT Sans" w:cs="Times New Roman"/>
          <w:b/>
          <w:bCs/>
          <w:i/>
          <w:color w:val="000000"/>
          <w:sz w:val="24"/>
          <w:szCs w:val="24"/>
          <w:lang w:eastAsia="en-IN"/>
        </w:rPr>
      </w:pPr>
      <w:r w:rsidRPr="00A5212F">
        <w:rPr>
          <w:rFonts w:ascii="PT Sans" w:eastAsia="Times New Roman" w:hAnsi="PT Sans" w:cs="Times New Roman"/>
          <w:b/>
          <w:bCs/>
          <w:i/>
          <w:color w:val="000000"/>
          <w:sz w:val="24"/>
          <w:szCs w:val="24"/>
          <w:lang w:eastAsia="en-IN"/>
        </w:rPr>
        <w:t>Familiarization Programmes for Independent Directors</w:t>
      </w:r>
    </w:p>
    <w:p w:rsidR="004B6605" w:rsidRPr="00A5212F" w:rsidRDefault="00A5212F" w:rsidP="00A5212F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PT Sans" w:eastAsia="Times New Roman" w:hAnsi="PT Sans" w:cs="Times New Roman"/>
          <w:i/>
          <w:color w:val="000000"/>
          <w:sz w:val="24"/>
          <w:szCs w:val="24"/>
          <w:lang w:eastAsia="en-IN"/>
        </w:rPr>
      </w:pPr>
      <w:r w:rsidRPr="00A5212F">
        <w:rPr>
          <w:rFonts w:ascii="PT Sans" w:eastAsia="Times New Roman" w:hAnsi="PT Sans" w:cs="Times New Roman"/>
          <w:b/>
          <w:bCs/>
          <w:i/>
          <w:color w:val="000000"/>
          <w:sz w:val="24"/>
          <w:szCs w:val="24"/>
          <w:lang w:eastAsia="en-IN"/>
        </w:rPr>
        <w:t>(Pursuant to SEBI (LODR) Regulations, 2015)</w:t>
      </w: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212F">
        <w:rPr>
          <w:rFonts w:ascii="Arial" w:hAnsi="Arial" w:cs="Arial"/>
          <w:b/>
          <w:sz w:val="24"/>
          <w:szCs w:val="24"/>
        </w:rPr>
        <w:t>On Induction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a) At the time of induction, the Independent Directors are provided with copies of the</w:t>
      </w: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Memorandum and Articles of Association and the Annual Report of the Company for the last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2 years for them to become familiar with the Company’s background.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b) Power point presentation on the history of the company, industry overview and related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matters is also provided to them.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c) Along with the appointment letter, they are furnished a copy of the Schedule IV to the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Companies Act, 2013 which contains guidelines for professional conduct, role and functions,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duties, etc. together with a summary of the relevant provisions of the SEBI (Listing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Obligations &amp; Disclosure Requirements), 2015.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d) A copy of the Code of Conduct for the Directors is also shared with them for information and</w:t>
      </w:r>
    </w:p>
    <w:p w:rsidR="0064638C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adherence.</w:t>
      </w: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212F">
        <w:rPr>
          <w:rFonts w:ascii="Arial" w:hAnsi="Arial" w:cs="Arial"/>
          <w:b/>
          <w:sz w:val="24"/>
          <w:szCs w:val="24"/>
        </w:rPr>
        <w:t>Continual updates</w:t>
      </w: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e) At the Board meetings, information about operations, project updates, legal updates related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matters, changes in the regulatory scenario, Business Risk related issues, update on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 xml:space="preserve">compliances and other relevant details are presented to the Board. 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f) Quarterly presentations to the Board provide detailed business and performance updates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 xml:space="preserve">including the economic and business environment and their impact on the performance </w:t>
      </w:r>
      <w:proofErr w:type="gramStart"/>
      <w:r w:rsidRPr="00A5212F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 </w:t>
      </w:r>
      <w:r w:rsidRPr="00A5212F">
        <w:rPr>
          <w:rFonts w:ascii="Arial" w:hAnsi="Arial" w:cs="Arial"/>
          <w:sz w:val="24"/>
          <w:szCs w:val="24"/>
        </w:rPr>
        <w:t>the</w:t>
      </w:r>
      <w:proofErr w:type="gramEnd"/>
      <w:r w:rsidRPr="00A5212F">
        <w:rPr>
          <w:rFonts w:ascii="Arial" w:hAnsi="Arial" w:cs="Arial"/>
          <w:sz w:val="24"/>
          <w:szCs w:val="24"/>
        </w:rPr>
        <w:t xml:space="preserve"> Company, financial arrangements, working capital management, fund flows, material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litigations, performance of subsidiaries, quarterly estimates, variance analysis, etc.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212F">
        <w:rPr>
          <w:rFonts w:ascii="Arial" w:hAnsi="Arial" w:cs="Arial"/>
          <w:sz w:val="24"/>
          <w:szCs w:val="24"/>
        </w:rPr>
        <w:t>g) Separate updates are sent to the Directors in the event of any extraordinary circumstances</w:t>
      </w:r>
      <w:r>
        <w:rPr>
          <w:rFonts w:ascii="Arial" w:hAnsi="Arial" w:cs="Arial"/>
          <w:sz w:val="24"/>
          <w:szCs w:val="24"/>
        </w:rPr>
        <w:t xml:space="preserve"> </w:t>
      </w:r>
      <w:r w:rsidRPr="00A5212F">
        <w:rPr>
          <w:rFonts w:ascii="Arial" w:hAnsi="Arial" w:cs="Arial"/>
          <w:sz w:val="24"/>
          <w:szCs w:val="24"/>
        </w:rPr>
        <w:t>impacting the operations in between the Board meetings.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212F" w:rsidRPr="00A5212F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12F" w:rsidRPr="001B0C4D" w:rsidRDefault="00A5212F" w:rsidP="00A521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proofErr w:type="spellEnd"/>
      <w:r w:rsidRPr="00A5212F">
        <w:rPr>
          <w:rFonts w:ascii="Arial" w:hAnsi="Arial" w:cs="Arial"/>
          <w:sz w:val="24"/>
          <w:szCs w:val="24"/>
        </w:rPr>
        <w:t>) As a continuing measure, periodical familiarization sessions are organized, covering the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5212F">
        <w:rPr>
          <w:rFonts w:ascii="Arial" w:hAnsi="Arial" w:cs="Arial"/>
          <w:sz w:val="24"/>
          <w:szCs w:val="24"/>
        </w:rPr>
        <w:t>business updates, regulatory updates and plant visits.</w:t>
      </w:r>
    </w:p>
    <w:sectPr w:rsidR="00A5212F" w:rsidRPr="001B0C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B0" w:rsidRDefault="00055DB0" w:rsidP="00513017">
      <w:pPr>
        <w:spacing w:after="0" w:line="240" w:lineRule="auto"/>
      </w:pPr>
      <w:r>
        <w:separator/>
      </w:r>
    </w:p>
  </w:endnote>
  <w:endnote w:type="continuationSeparator" w:id="0">
    <w:p w:rsidR="00055DB0" w:rsidRDefault="00055DB0" w:rsidP="0051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B0" w:rsidRDefault="00055DB0" w:rsidP="00513017">
      <w:pPr>
        <w:spacing w:after="0" w:line="240" w:lineRule="auto"/>
      </w:pPr>
      <w:r>
        <w:separator/>
      </w:r>
    </w:p>
  </w:footnote>
  <w:footnote w:type="continuationSeparator" w:id="0">
    <w:p w:rsidR="00055DB0" w:rsidRDefault="00055DB0" w:rsidP="0051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17" w:rsidRPr="00513017" w:rsidRDefault="00513017" w:rsidP="00513017">
    <w:pPr>
      <w:pStyle w:val="Header"/>
      <w:tabs>
        <w:tab w:val="left" w:pos="1830"/>
      </w:tabs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ab/>
    </w:r>
    <w:r>
      <w:rPr>
        <w:noProof/>
      </w:rPr>
      <w:drawing>
        <wp:anchor distT="0" distB="0" distL="0" distR="0" simplePos="0" relativeHeight="251659264" behindDoc="0" locked="0" layoutInCell="1" allowOverlap="1" wp14:anchorId="50F8C5A0" wp14:editId="72C26E2D">
          <wp:simplePos x="0" y="0"/>
          <wp:positionH relativeFrom="page">
            <wp:posOffset>914400</wp:posOffset>
          </wp:positionH>
          <wp:positionV relativeFrom="paragraph">
            <wp:posOffset>-635</wp:posOffset>
          </wp:positionV>
          <wp:extent cx="1177630" cy="1264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630" cy="1264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sz w:val="32"/>
        <w:szCs w:val="32"/>
      </w:rPr>
      <w:tab/>
    </w:r>
    <w:r w:rsidRPr="00513017">
      <w:rPr>
        <w:rFonts w:ascii="Arial Black" w:hAnsi="Arial Black"/>
        <w:sz w:val="32"/>
        <w:szCs w:val="32"/>
      </w:rPr>
      <w:t>HEERA ISPAT LIMITED</w:t>
    </w:r>
  </w:p>
  <w:p w:rsidR="00513017" w:rsidRPr="00513017" w:rsidRDefault="00513017" w:rsidP="00513017">
    <w:pPr>
      <w:pStyle w:val="Header"/>
      <w:jc w:val="center"/>
      <w:rPr>
        <w:rFonts w:ascii="Arial Black" w:hAnsi="Arial Black"/>
        <w:sz w:val="24"/>
        <w:szCs w:val="24"/>
      </w:rPr>
    </w:pPr>
    <w:r w:rsidRPr="00513017">
      <w:rPr>
        <w:rFonts w:ascii="Arial Black" w:hAnsi="Arial Black"/>
        <w:sz w:val="24"/>
        <w:szCs w:val="24"/>
      </w:rPr>
      <w:t>CIN: L46200GJ1992PLC018101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REGISTERED OFFICE: A 1327 SUN WEST BANK,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ASHRAM ROAD, ASHRAM ROAD P.O, AHMEDABAD,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GUJARAT, INDIA, 380009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EMAIL ID: heeraispat1992@gmail.com</w:t>
    </w:r>
  </w:p>
  <w:p w:rsidR="00513017" w:rsidRDefault="00513017" w:rsidP="00513017">
    <w:pPr>
      <w:pStyle w:val="Header"/>
      <w:pBdr>
        <w:bottom w:val="single" w:sz="12" w:space="1" w:color="auto"/>
      </w:pBdr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TEL. NO.: +91 07935848017</w:t>
    </w:r>
  </w:p>
  <w:p w:rsidR="00CA0432" w:rsidRPr="00513017" w:rsidRDefault="00CA0432" w:rsidP="00513017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52E"/>
    <w:multiLevelType w:val="multilevel"/>
    <w:tmpl w:val="634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D7757"/>
    <w:multiLevelType w:val="multilevel"/>
    <w:tmpl w:val="3E188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B6A1B"/>
    <w:multiLevelType w:val="multilevel"/>
    <w:tmpl w:val="C8E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30922"/>
    <w:multiLevelType w:val="multilevel"/>
    <w:tmpl w:val="3C1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63D81"/>
    <w:multiLevelType w:val="multilevel"/>
    <w:tmpl w:val="864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D5C63"/>
    <w:multiLevelType w:val="multilevel"/>
    <w:tmpl w:val="055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750FA"/>
    <w:multiLevelType w:val="multilevel"/>
    <w:tmpl w:val="787E1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867FF"/>
    <w:multiLevelType w:val="multilevel"/>
    <w:tmpl w:val="D2D0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E67FC"/>
    <w:multiLevelType w:val="multilevel"/>
    <w:tmpl w:val="F3C4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252222"/>
    <w:multiLevelType w:val="multilevel"/>
    <w:tmpl w:val="56D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17"/>
    <w:rsid w:val="000501AC"/>
    <w:rsid w:val="00055DB0"/>
    <w:rsid w:val="00063361"/>
    <w:rsid w:val="001676CF"/>
    <w:rsid w:val="001B0C4D"/>
    <w:rsid w:val="001B0CBD"/>
    <w:rsid w:val="001B6795"/>
    <w:rsid w:val="0021570F"/>
    <w:rsid w:val="0038765A"/>
    <w:rsid w:val="004B6605"/>
    <w:rsid w:val="00513017"/>
    <w:rsid w:val="0064638C"/>
    <w:rsid w:val="008709B2"/>
    <w:rsid w:val="00965A3A"/>
    <w:rsid w:val="00A03637"/>
    <w:rsid w:val="00A5212F"/>
    <w:rsid w:val="00C9701D"/>
    <w:rsid w:val="00CA0432"/>
    <w:rsid w:val="00CC13E6"/>
    <w:rsid w:val="00D97E44"/>
    <w:rsid w:val="00DB5E36"/>
    <w:rsid w:val="00E21278"/>
    <w:rsid w:val="00F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4237"/>
  <w15:chartTrackingRefBased/>
  <w15:docId w15:val="{B968C7FC-BB03-4FF6-BA8D-470EF30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3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301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130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17"/>
  </w:style>
  <w:style w:type="paragraph" w:styleId="Footer">
    <w:name w:val="footer"/>
    <w:basedOn w:val="Normal"/>
    <w:link w:val="FooterChar"/>
    <w:uiPriority w:val="99"/>
    <w:unhideWhenUsed/>
    <w:rsid w:val="005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17"/>
  </w:style>
  <w:style w:type="character" w:styleId="Hyperlink">
    <w:name w:val="Hyperlink"/>
    <w:basedOn w:val="DefaultParagraphFont"/>
    <w:uiPriority w:val="99"/>
    <w:unhideWhenUsed/>
    <w:rsid w:val="001B6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Vinita Keswani</dc:creator>
  <cp:keywords/>
  <dc:description/>
  <cp:lastModifiedBy>Vinita Keswani</cp:lastModifiedBy>
  <cp:revision>17</cp:revision>
  <dcterms:created xsi:type="dcterms:W3CDTF">2025-08-15T05:44:00Z</dcterms:created>
  <dcterms:modified xsi:type="dcterms:W3CDTF">2025-08-15T07:09:00Z</dcterms:modified>
</cp:coreProperties>
</file>